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____/2022 Aditiva ao Projeto de Lei 139/2022</w:t>
      </w:r>
    </w:p>
    <w:p w:rsidR="00000000" w:rsidDel="00000000" w:rsidP="00000000" w:rsidRDefault="00000000" w:rsidRPr="00000000" w14:paraId="00000002">
      <w:pPr>
        <w:pageBreakBefore w:val="0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ageBreakBefore w:val="0"/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Adiciona a ação Campanhas educativas visando fortalecer o setor audiovisual no programa 0136 - Cultura é um Direito,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 da Secretaria das Culturas, unidade orçamentária 41.01.</w:t>
      </w:r>
    </w:p>
    <w:p w:rsidR="00000000" w:rsidDel="00000000" w:rsidP="00000000" w:rsidRDefault="00000000" w:rsidRPr="00000000" w14:paraId="00000004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</w:t>
      </w:r>
      <w:r w:rsidDel="00000000" w:rsidR="00000000" w:rsidRPr="00000000">
        <w:rPr>
          <w:sz w:val="24"/>
          <w:szCs w:val="24"/>
          <w:rtl w:val="0"/>
        </w:rPr>
        <w:t xml:space="preserve">Adiciona a ação Campanhas educativas visando fortalecer o setor audiovisual no programa 0136 - Cultura é um Direito, da Secretaria das Culturas, unidade orçamentária 41.01.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23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43"/>
        <w:gridCol w:w="2235"/>
        <w:gridCol w:w="2595"/>
        <w:gridCol w:w="1559"/>
        <w:tblGridChange w:id="0">
          <w:tblGrid>
            <w:gridCol w:w="1843"/>
            <w:gridCol w:w="2235"/>
            <w:gridCol w:w="2595"/>
            <w:gridCol w:w="1559"/>
          </w:tblGrid>
        </w:tblGridChange>
      </w:tblGrid>
      <w:tr>
        <w:trPr>
          <w:cantSplit w:val="0"/>
          <w:trHeight w:val="860" w:hRule="atLeast"/>
          <w:tblHeader w:val="0"/>
        </w:trPr>
        <w:tc>
          <w:tcPr/>
          <w:p w:rsidR="00000000" w:rsidDel="00000000" w:rsidP="00000000" w:rsidRDefault="00000000" w:rsidRPr="00000000" w14:paraId="00000007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</w:tc>
        <w:tc>
          <w:tcPr/>
          <w:p w:rsidR="00000000" w:rsidDel="00000000" w:rsidP="00000000" w:rsidRDefault="00000000" w:rsidRPr="00000000" w14:paraId="00000008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RESPONSÁVEL</w:t>
            </w:r>
          </w:p>
        </w:tc>
        <w:tc>
          <w:tcPr/>
          <w:p w:rsidR="00000000" w:rsidDel="00000000" w:rsidP="00000000" w:rsidRDefault="00000000" w:rsidRPr="00000000" w14:paraId="00000009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AÇÃO ORÇAMENTÁRIA</w:t>
            </w:r>
          </w:p>
        </w:tc>
        <w:tc>
          <w:tcPr/>
          <w:p w:rsidR="00000000" w:rsidDel="00000000" w:rsidP="00000000" w:rsidRDefault="00000000" w:rsidRPr="00000000" w14:paraId="0000000A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Valor Proposto</w:t>
            </w:r>
          </w:p>
        </w:tc>
      </w:tr>
      <w:tr>
        <w:trPr>
          <w:cantSplit w:val="0"/>
          <w:trHeight w:val="1400" w:hRule="atLeast"/>
          <w:tblHeader w:val="0"/>
        </w:trPr>
        <w:tc>
          <w:tcPr/>
          <w:p w:rsidR="00000000" w:rsidDel="00000000" w:rsidP="00000000" w:rsidRDefault="00000000" w:rsidRPr="00000000" w14:paraId="0000000B">
            <w:pPr>
              <w:pageBreakBefore w:val="0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0136 - Cultura é um Direito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C">
            <w:pPr>
              <w:pageBreakBefore w:val="0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41.01 - secretaria das Culturas</w:t>
            </w:r>
          </w:p>
        </w:tc>
        <w:tc>
          <w:tcPr/>
          <w:p w:rsidR="00000000" w:rsidDel="00000000" w:rsidP="00000000" w:rsidRDefault="00000000" w:rsidRPr="00000000" w14:paraId="0000000D">
            <w:pPr>
              <w:pageBreakBefore w:val="0"/>
              <w:spacing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Campanhas educativas visando fortalecer o setor audiovisual</w:t>
            </w:r>
          </w:p>
        </w:tc>
        <w:tc>
          <w:tcPr/>
          <w:p w:rsidR="00000000" w:rsidDel="00000000" w:rsidP="00000000" w:rsidRDefault="00000000" w:rsidRPr="00000000" w14:paraId="0000000E">
            <w:pPr>
              <w:pageBreakBefore w:val="0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135.000,00</w:t>
            </w:r>
          </w:p>
        </w:tc>
      </w:tr>
    </w:tbl>
    <w:p w:rsidR="00000000" w:rsidDel="00000000" w:rsidP="00000000" w:rsidRDefault="00000000" w:rsidRPr="00000000" w14:paraId="0000000F">
      <w:pPr>
        <w:pageBreakBefore w:val="0"/>
        <w:spacing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2°  A adição será proveniente do remanejamento de valor da unidade orçamentária 99 do órgão 99 - reserva de contingência.</w:t>
      </w:r>
    </w:p>
    <w:p w:rsidR="00000000" w:rsidDel="00000000" w:rsidP="00000000" w:rsidRDefault="00000000" w:rsidRPr="00000000" w14:paraId="00000011">
      <w:pPr>
        <w:pageBreakBefore w:val="0"/>
        <w:spacing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jc w:val="right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18 de novembro de 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17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pageBreakBefore w:val="0"/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9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 xml:space="preserve">A mobilização de pessoas, grupos e coletivos visa sensibilizar e informar sobre oportunidades para geração de renda no setor audiovisual capazes de fortalecer diferentes áreas da cadeia produtiva do audiovisual e viabilizar iniciativas de produção audiovisual nos territórios indicados. Propõe-se a realização de campanhas educativas de sensibilização para contribuir com o desenvolvimento do mercado audiovisual de Niterói, capacitando para a prestação de serviços relacionados ao audiovisual e fortalecendo laços comunitários e de interesse da cidadania. O setor tem ações como o programa Niterói Cidade do Audiovisual com redução da alíquota do Imposto Sobre Serviços (ISS) de 5% para 2% (Lei 3.360, de 10 de julho de 2018). Segundo a Secretaria de Cultura do Município, em 2018, o segmento teve um crescimento de 75% no volume de prestação de serviços relacionados aos setores. A campanha envolverá a realização de peças promocionais impressas e audiovisuais para trabalhos realizados na formação de grupos e na mobilização das comunidades locais. </w:t>
      </w:r>
    </w:p>
    <w:p w:rsidR="00000000" w:rsidDel="00000000" w:rsidP="00000000" w:rsidRDefault="00000000" w:rsidRPr="00000000" w14:paraId="0000001A">
      <w:pPr>
        <w:pageBreakBefore w:val="0"/>
        <w:spacing w:line="276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emenda foi proposta pelo EMERGE - UFF e pelo Coletivo Ponto Org.</w:t>
      </w:r>
    </w:p>
    <w:p w:rsidR="00000000" w:rsidDel="00000000" w:rsidP="00000000" w:rsidRDefault="00000000" w:rsidRPr="00000000" w14:paraId="0000001B">
      <w:pPr>
        <w:pageBreakBefore w:val="0"/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Desde já contamos com apoio dessa egrégia.</w:t>
      </w:r>
    </w:p>
    <w:p w:rsidR="00000000" w:rsidDel="00000000" w:rsidP="00000000" w:rsidRDefault="00000000" w:rsidRPr="00000000" w14:paraId="0000001C">
      <w:pPr>
        <w:pageBreakBefore w:val="0"/>
        <w:rPr/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Helvetica Neu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0">
    <w:pPr>
      <w:jc w:val="center"/>
      <w:rPr/>
    </w:pP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21">
    <w:pPr>
      <w:jc w:val="center"/>
      <w:rPr/>
    </w:pPr>
    <w:hyperlink r:id="rId1">
      <w:r w:rsidDel="00000000" w:rsidR="00000000" w:rsidRPr="00000000">
        <w:rPr>
          <w:color w:val="1155cc"/>
          <w:u w:val="single"/>
          <w:rtl w:val="0"/>
        </w:rPr>
        <w:t xml:space="preserve">profwalkirianictheroy@gmail.com</w:t>
      </w:r>
    </w:hyperlink>
    <w:r w:rsidDel="00000000" w:rsidR="00000000" w:rsidRPr="00000000">
      <w:rPr>
        <w:rtl w:val="0"/>
      </w:rPr>
      <w:t xml:space="preserve">. </w:t>
    </w:r>
  </w:p>
  <w:p w:rsidR="00000000" w:rsidDel="00000000" w:rsidP="00000000" w:rsidRDefault="00000000" w:rsidRPr="00000000" w14:paraId="00000022">
    <w:pPr>
      <w:jc w:val="center"/>
      <w:rPr>
        <w:rFonts w:ascii="Helvetica Neue" w:cs="Helvetica Neue" w:eastAsia="Helvetica Neue" w:hAnsi="Helvetica Neue"/>
        <w:sz w:val="20"/>
        <w:szCs w:val="20"/>
      </w:rPr>
    </w:pPr>
    <w:r w:rsidDel="00000000" w:rsidR="00000000" w:rsidRPr="00000000">
      <w:rPr>
        <w:rtl w:val="0"/>
      </w:rPr>
      <w:t xml:space="preserve">Tel: (21) 3716-8600 Ramal 218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D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1F">
    <w:pPr>
      <w:jc w:val="center"/>
      <w:rPr>
        <w:b w:val="1"/>
        <w:sz w:val="24"/>
        <w:szCs w:val="24"/>
      </w:rPr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HelveticaNeue-regular.ttf"/><Relationship Id="rId2" Type="http://schemas.openxmlformats.org/officeDocument/2006/relationships/font" Target="fonts/HelveticaNeue-bold.ttf"/><Relationship Id="rId3" Type="http://schemas.openxmlformats.org/officeDocument/2006/relationships/font" Target="fonts/HelveticaNeue-italic.ttf"/><Relationship Id="rId4" Type="http://schemas.openxmlformats.org/officeDocument/2006/relationships/font" Target="fonts/HelveticaNeue-boldItalic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mailto:profwalkirianictheroy@gmail.com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