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5"/>
        <w:rPr>
          <w:rFonts w:ascii="Times New Roman"/>
          <w:sz w:val="29"/>
        </w:rPr>
      </w:pPr>
    </w:p>
    <w:p>
      <w:pPr>
        <w:pStyle w:val="Heading1"/>
        <w:tabs>
          <w:tab w:pos="2966" w:val="left" w:leader="none"/>
        </w:tabs>
        <w:ind w:right="13"/>
      </w:pPr>
      <w:r>
        <w:rPr/>
        <w:t>EMENDA</w:t>
      </w:r>
      <w:r>
        <w:rPr>
          <w:spacing w:val="-3"/>
        </w:rPr>
        <w:t> </w:t>
      </w:r>
      <w:r>
        <w:rPr/>
        <w:t>ADITIVA</w:t>
      </w:r>
      <w:r>
        <w:rPr>
          <w:spacing w:val="-2"/>
        </w:rPr>
        <w:t> </w:t>
      </w:r>
      <w:r>
        <w:rPr/>
        <w:t>Nº</w:t>
        <w:tab/>
        <w:t>AO</w:t>
      </w:r>
      <w:r>
        <w:rPr>
          <w:spacing w:val="-2"/>
        </w:rPr>
        <w:t> </w:t>
      </w:r>
      <w:r>
        <w:rPr/>
        <w:t>PROJETO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LEI Nº</w:t>
      </w:r>
      <w:r>
        <w:rPr>
          <w:spacing w:val="-2"/>
        </w:rPr>
        <w:t> </w:t>
      </w:r>
      <w:r>
        <w:rPr/>
        <w:t>139/2022</w:t>
      </w:r>
    </w:p>
    <w:p>
      <w:pPr>
        <w:pStyle w:val="BodyText"/>
        <w:rPr>
          <w:b/>
          <w:sz w:val="28"/>
        </w:rPr>
      </w:pPr>
    </w:p>
    <w:p>
      <w:pPr>
        <w:pStyle w:val="BodyText"/>
        <w:spacing w:before="3"/>
        <w:rPr>
          <w:b/>
          <w:sz w:val="27"/>
        </w:rPr>
      </w:pPr>
    </w:p>
    <w:p>
      <w:pPr>
        <w:spacing w:line="276" w:lineRule="auto" w:before="0"/>
        <w:ind w:left="5232" w:right="1395" w:firstLine="0"/>
        <w:jc w:val="both"/>
        <w:rPr>
          <w:b/>
          <w:sz w:val="20"/>
        </w:rPr>
      </w:pPr>
      <w:r>
        <w:rPr>
          <w:b/>
          <w:sz w:val="20"/>
        </w:rPr>
        <w:t>EMENDA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ADITIVA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ACRESCENTA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AÇÃO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“FESTIVAL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NITERÓI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LIVROS”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AO</w:t>
      </w:r>
      <w:r>
        <w:rPr>
          <w:b/>
          <w:spacing w:val="-56"/>
          <w:sz w:val="20"/>
        </w:rPr>
        <w:t> </w:t>
      </w:r>
      <w:r>
        <w:rPr>
          <w:b/>
          <w:sz w:val="20"/>
        </w:rPr>
        <w:t>ÓRGÃO 41 – SECRETARIA MUNICIPAL DAS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CULTURAS,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FUNÇÃO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13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–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CULTURA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NO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LIVRO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LOA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2023.</w:t>
      </w:r>
    </w:p>
    <w:p>
      <w:pPr>
        <w:pStyle w:val="BodyText"/>
        <w:rPr>
          <w:b/>
        </w:rPr>
      </w:pPr>
    </w:p>
    <w:p>
      <w:pPr>
        <w:pStyle w:val="BodyText"/>
        <w:spacing w:before="4"/>
        <w:rPr>
          <w:b/>
          <w:sz w:val="34"/>
        </w:rPr>
      </w:pPr>
    </w:p>
    <w:p>
      <w:pPr>
        <w:spacing w:line="276" w:lineRule="auto" w:before="1"/>
        <w:ind w:left="1262" w:right="1392" w:firstLine="1132"/>
        <w:jc w:val="left"/>
        <w:rPr>
          <w:sz w:val="22"/>
        </w:rPr>
      </w:pPr>
      <w:r>
        <w:rPr>
          <w:b/>
          <w:spacing w:val="-1"/>
          <w:sz w:val="22"/>
        </w:rPr>
        <w:t>Art.1º</w:t>
      </w:r>
      <w:r>
        <w:rPr>
          <w:b/>
          <w:spacing w:val="-14"/>
          <w:sz w:val="22"/>
        </w:rPr>
        <w:t> </w:t>
      </w:r>
      <w:r>
        <w:rPr>
          <w:b/>
          <w:sz w:val="22"/>
        </w:rPr>
        <w:t>-</w:t>
      </w:r>
      <w:r>
        <w:rPr>
          <w:b/>
          <w:spacing w:val="-15"/>
          <w:sz w:val="22"/>
        </w:rPr>
        <w:t> </w:t>
      </w:r>
      <w:r>
        <w:rPr>
          <w:sz w:val="22"/>
        </w:rPr>
        <w:t>Adiciona-se</w:t>
      </w:r>
      <w:r>
        <w:rPr>
          <w:spacing w:val="-16"/>
          <w:sz w:val="22"/>
        </w:rPr>
        <w:t> </w:t>
      </w:r>
      <w:r>
        <w:rPr>
          <w:sz w:val="22"/>
        </w:rPr>
        <w:t>a</w:t>
      </w:r>
      <w:r>
        <w:rPr>
          <w:spacing w:val="-16"/>
          <w:sz w:val="22"/>
        </w:rPr>
        <w:t> </w:t>
      </w:r>
      <w:r>
        <w:rPr>
          <w:sz w:val="22"/>
        </w:rPr>
        <w:t>ação</w:t>
      </w:r>
      <w:r>
        <w:rPr>
          <w:spacing w:val="-15"/>
          <w:sz w:val="22"/>
        </w:rPr>
        <w:t> </w:t>
      </w:r>
      <w:r>
        <w:rPr>
          <w:b/>
          <w:sz w:val="22"/>
        </w:rPr>
        <w:t>“</w:t>
      </w:r>
      <w:r>
        <w:rPr>
          <w:b/>
          <w:spacing w:val="-16"/>
          <w:sz w:val="22"/>
        </w:rPr>
        <w:t> </w:t>
      </w:r>
      <w:r>
        <w:rPr>
          <w:b/>
          <w:sz w:val="22"/>
        </w:rPr>
        <w:t>FESTIVAL</w:t>
      </w:r>
      <w:r>
        <w:rPr>
          <w:b/>
          <w:spacing w:val="-14"/>
          <w:sz w:val="22"/>
        </w:rPr>
        <w:t> </w:t>
      </w:r>
      <w:r>
        <w:rPr>
          <w:b/>
          <w:sz w:val="22"/>
        </w:rPr>
        <w:t>NITERÓI</w:t>
      </w:r>
      <w:r>
        <w:rPr>
          <w:b/>
          <w:spacing w:val="-15"/>
          <w:sz w:val="22"/>
        </w:rPr>
        <w:t> </w:t>
      </w:r>
      <w:r>
        <w:rPr>
          <w:b/>
          <w:sz w:val="22"/>
        </w:rPr>
        <w:t>LIVROS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”</w:t>
      </w:r>
      <w:r>
        <w:rPr>
          <w:b/>
          <w:spacing w:val="-16"/>
          <w:sz w:val="22"/>
        </w:rPr>
        <w:t> </w:t>
      </w:r>
      <w:r>
        <w:rPr>
          <w:sz w:val="22"/>
        </w:rPr>
        <w:t>ao</w:t>
      </w:r>
      <w:r>
        <w:rPr>
          <w:spacing w:val="-15"/>
          <w:sz w:val="22"/>
        </w:rPr>
        <w:t> </w:t>
      </w:r>
      <w:r>
        <w:rPr>
          <w:b/>
          <w:sz w:val="22"/>
        </w:rPr>
        <w:t>ÓRGÃO:</w:t>
      </w:r>
      <w:r>
        <w:rPr>
          <w:b/>
          <w:spacing w:val="-61"/>
          <w:sz w:val="22"/>
        </w:rPr>
        <w:t> </w:t>
      </w:r>
      <w:r>
        <w:rPr>
          <w:b/>
          <w:sz w:val="22"/>
        </w:rPr>
        <w:t>41-</w:t>
      </w:r>
      <w:r>
        <w:rPr>
          <w:b/>
          <w:spacing w:val="39"/>
          <w:sz w:val="22"/>
        </w:rPr>
        <w:t> </w:t>
      </w:r>
      <w:r>
        <w:rPr>
          <w:b/>
          <w:sz w:val="22"/>
        </w:rPr>
        <w:t>SECRETARIA</w:t>
      </w:r>
      <w:r>
        <w:rPr>
          <w:b/>
          <w:spacing w:val="39"/>
          <w:sz w:val="22"/>
        </w:rPr>
        <w:t> </w:t>
      </w:r>
      <w:r>
        <w:rPr>
          <w:b/>
          <w:sz w:val="22"/>
        </w:rPr>
        <w:t>MUNICIPAL</w:t>
      </w:r>
      <w:r>
        <w:rPr>
          <w:b/>
          <w:spacing w:val="37"/>
          <w:sz w:val="22"/>
        </w:rPr>
        <w:t> </w:t>
      </w:r>
      <w:r>
        <w:rPr>
          <w:b/>
          <w:sz w:val="22"/>
        </w:rPr>
        <w:t>DAS</w:t>
      </w:r>
      <w:r>
        <w:rPr>
          <w:b/>
          <w:spacing w:val="38"/>
          <w:sz w:val="22"/>
        </w:rPr>
        <w:t> </w:t>
      </w:r>
      <w:r>
        <w:rPr>
          <w:b/>
          <w:sz w:val="22"/>
        </w:rPr>
        <w:t>CULTURAS,</w:t>
      </w:r>
      <w:r>
        <w:rPr>
          <w:b/>
          <w:spacing w:val="45"/>
          <w:sz w:val="22"/>
        </w:rPr>
        <w:t> </w:t>
      </w:r>
      <w:r>
        <w:rPr>
          <w:b/>
          <w:sz w:val="22"/>
        </w:rPr>
        <w:t>FUNÇÃO</w:t>
      </w:r>
      <w:r>
        <w:rPr>
          <w:b/>
          <w:spacing w:val="37"/>
          <w:sz w:val="22"/>
        </w:rPr>
        <w:t> </w:t>
      </w:r>
      <w:r>
        <w:rPr>
          <w:b/>
          <w:sz w:val="22"/>
        </w:rPr>
        <w:t>13</w:t>
      </w:r>
      <w:r>
        <w:rPr>
          <w:b/>
          <w:spacing w:val="38"/>
          <w:sz w:val="22"/>
        </w:rPr>
        <w:t> </w:t>
      </w:r>
      <w:r>
        <w:rPr>
          <w:b/>
          <w:sz w:val="22"/>
        </w:rPr>
        <w:t>–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CULTURA</w:t>
      </w:r>
      <w:r>
        <w:rPr>
          <w:b/>
          <w:spacing w:val="40"/>
          <w:sz w:val="22"/>
        </w:rPr>
        <w:t> </w:t>
      </w:r>
      <w:r>
        <w:rPr>
          <w:sz w:val="22"/>
        </w:rPr>
        <w:t>ao</w:t>
      </w:r>
    </w:p>
    <w:p>
      <w:pPr>
        <w:spacing w:line="278" w:lineRule="auto" w:before="0"/>
        <w:ind w:left="1262" w:right="1392" w:firstLine="0"/>
        <w:jc w:val="left"/>
        <w:rPr>
          <w:sz w:val="22"/>
        </w:rPr>
      </w:pPr>
      <w:r>
        <w:rPr>
          <w:sz w:val="22"/>
        </w:rPr>
        <w:t>Livro</w:t>
      </w:r>
      <w:r>
        <w:rPr>
          <w:spacing w:val="30"/>
          <w:sz w:val="22"/>
        </w:rPr>
        <w:t> </w:t>
      </w:r>
      <w:r>
        <w:rPr>
          <w:sz w:val="22"/>
        </w:rPr>
        <w:t>LOA</w:t>
      </w:r>
      <w:r>
        <w:rPr>
          <w:spacing w:val="30"/>
          <w:sz w:val="22"/>
        </w:rPr>
        <w:t> </w:t>
      </w:r>
      <w:r>
        <w:rPr>
          <w:sz w:val="22"/>
        </w:rPr>
        <w:t>2023,</w:t>
      </w:r>
      <w:r>
        <w:rPr>
          <w:spacing w:val="31"/>
          <w:sz w:val="22"/>
        </w:rPr>
        <w:t> </w:t>
      </w:r>
      <w:r>
        <w:rPr>
          <w:sz w:val="22"/>
        </w:rPr>
        <w:t>Anexo</w:t>
      </w:r>
      <w:r>
        <w:rPr>
          <w:spacing w:val="29"/>
          <w:sz w:val="22"/>
        </w:rPr>
        <w:t> </w:t>
      </w:r>
      <w:r>
        <w:rPr>
          <w:sz w:val="22"/>
        </w:rPr>
        <w:t>ao</w:t>
      </w:r>
      <w:r>
        <w:rPr>
          <w:spacing w:val="30"/>
          <w:sz w:val="22"/>
        </w:rPr>
        <w:t> </w:t>
      </w:r>
      <w:r>
        <w:rPr>
          <w:sz w:val="22"/>
        </w:rPr>
        <w:t>Projeto</w:t>
      </w:r>
      <w:r>
        <w:rPr>
          <w:spacing w:val="29"/>
          <w:sz w:val="22"/>
        </w:rPr>
        <w:t> </w:t>
      </w:r>
      <w:r>
        <w:rPr>
          <w:sz w:val="22"/>
        </w:rPr>
        <w:t>de</w:t>
      </w:r>
      <w:r>
        <w:rPr>
          <w:spacing w:val="30"/>
          <w:sz w:val="22"/>
        </w:rPr>
        <w:t> </w:t>
      </w:r>
      <w:r>
        <w:rPr>
          <w:sz w:val="22"/>
        </w:rPr>
        <w:t>Lei</w:t>
      </w:r>
      <w:r>
        <w:rPr>
          <w:spacing w:val="30"/>
          <w:sz w:val="22"/>
        </w:rPr>
        <w:t> </w:t>
      </w:r>
      <w:r>
        <w:rPr>
          <w:sz w:val="22"/>
        </w:rPr>
        <w:t>nº</w:t>
      </w:r>
      <w:r>
        <w:rPr>
          <w:spacing w:val="30"/>
          <w:sz w:val="22"/>
        </w:rPr>
        <w:t> </w:t>
      </w:r>
      <w:r>
        <w:rPr>
          <w:sz w:val="22"/>
        </w:rPr>
        <w:t>139/2022,</w:t>
      </w:r>
      <w:r>
        <w:rPr>
          <w:spacing w:val="35"/>
          <w:sz w:val="22"/>
        </w:rPr>
        <w:t> </w:t>
      </w:r>
      <w:r>
        <w:rPr>
          <w:sz w:val="22"/>
        </w:rPr>
        <w:t>no</w:t>
      </w:r>
      <w:r>
        <w:rPr>
          <w:spacing w:val="31"/>
          <w:sz w:val="22"/>
        </w:rPr>
        <w:t> </w:t>
      </w:r>
      <w:r>
        <w:rPr>
          <w:sz w:val="22"/>
        </w:rPr>
        <w:t>valor</w:t>
      </w:r>
      <w:r>
        <w:rPr>
          <w:spacing w:val="30"/>
          <w:sz w:val="22"/>
        </w:rPr>
        <w:t> </w:t>
      </w:r>
      <w:r>
        <w:rPr>
          <w:sz w:val="22"/>
        </w:rPr>
        <w:t>de</w:t>
      </w:r>
      <w:r>
        <w:rPr>
          <w:spacing w:val="31"/>
          <w:sz w:val="22"/>
        </w:rPr>
        <w:t> </w:t>
      </w:r>
      <w:r>
        <w:rPr>
          <w:sz w:val="22"/>
        </w:rPr>
        <w:t>R$</w:t>
      </w:r>
      <w:r>
        <w:rPr>
          <w:spacing w:val="28"/>
          <w:sz w:val="22"/>
        </w:rPr>
        <w:t> </w:t>
      </w:r>
      <w:r>
        <w:rPr>
          <w:sz w:val="22"/>
        </w:rPr>
        <w:t>400.000,00</w:t>
      </w:r>
      <w:r>
        <w:rPr>
          <w:spacing w:val="-66"/>
          <w:sz w:val="22"/>
        </w:rPr>
        <w:t> </w:t>
      </w:r>
      <w:r>
        <w:rPr>
          <w:sz w:val="22"/>
        </w:rPr>
        <w:t>(quatrocentos</w:t>
      </w:r>
      <w:r>
        <w:rPr>
          <w:spacing w:val="-1"/>
          <w:sz w:val="22"/>
        </w:rPr>
        <w:t> </w:t>
      </w:r>
      <w:r>
        <w:rPr>
          <w:sz w:val="22"/>
        </w:rPr>
        <w:t>mil):</w:t>
      </w:r>
    </w:p>
    <w:p>
      <w:pPr>
        <w:spacing w:before="194"/>
        <w:ind w:left="1262" w:right="0" w:firstLine="0"/>
        <w:jc w:val="left"/>
        <w:rPr>
          <w:sz w:val="22"/>
        </w:rPr>
      </w:pPr>
      <w:r>
        <w:rPr>
          <w:b/>
          <w:sz w:val="22"/>
        </w:rPr>
        <w:t>Órgão:</w:t>
      </w:r>
      <w:r>
        <w:rPr>
          <w:b/>
          <w:spacing w:val="-2"/>
          <w:sz w:val="22"/>
        </w:rPr>
        <w:t> </w:t>
      </w:r>
      <w:r>
        <w:rPr>
          <w:sz w:val="22"/>
        </w:rPr>
        <w:t>41</w:t>
      </w:r>
      <w:r>
        <w:rPr>
          <w:spacing w:val="-2"/>
          <w:sz w:val="22"/>
        </w:rPr>
        <w:t> </w:t>
      </w:r>
      <w:r>
        <w:rPr>
          <w:sz w:val="22"/>
        </w:rPr>
        <w:t>–</w:t>
      </w:r>
      <w:r>
        <w:rPr>
          <w:spacing w:val="-2"/>
          <w:sz w:val="22"/>
        </w:rPr>
        <w:t> </w:t>
      </w:r>
      <w:r>
        <w:rPr>
          <w:sz w:val="22"/>
        </w:rPr>
        <w:t>SECRETARIA</w:t>
      </w:r>
      <w:r>
        <w:rPr>
          <w:spacing w:val="-2"/>
          <w:sz w:val="22"/>
        </w:rPr>
        <w:t> </w:t>
      </w:r>
      <w:r>
        <w:rPr>
          <w:sz w:val="22"/>
        </w:rPr>
        <w:t>MUNICIPAL</w:t>
      </w:r>
      <w:r>
        <w:rPr>
          <w:spacing w:val="-2"/>
          <w:sz w:val="22"/>
        </w:rPr>
        <w:t> </w:t>
      </w:r>
      <w:r>
        <w:rPr>
          <w:sz w:val="22"/>
        </w:rPr>
        <w:t>DAS</w:t>
      </w:r>
      <w:r>
        <w:rPr>
          <w:spacing w:val="-2"/>
          <w:sz w:val="22"/>
        </w:rPr>
        <w:t> </w:t>
      </w:r>
      <w:r>
        <w:rPr>
          <w:sz w:val="22"/>
        </w:rPr>
        <w:t>CULTURAS</w:t>
      </w:r>
    </w:p>
    <w:p>
      <w:pPr>
        <w:spacing w:before="140"/>
        <w:ind w:left="1262" w:right="0" w:firstLine="0"/>
        <w:jc w:val="left"/>
        <w:rPr>
          <w:sz w:val="22"/>
        </w:rPr>
      </w:pPr>
      <w:r>
        <w:rPr>
          <w:b/>
          <w:sz w:val="22"/>
        </w:rPr>
        <w:t>Unidade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Orçamentária:</w:t>
      </w:r>
      <w:r>
        <w:rPr>
          <w:b/>
          <w:spacing w:val="-1"/>
          <w:sz w:val="22"/>
        </w:rPr>
        <w:t> </w:t>
      </w:r>
      <w:r>
        <w:rPr>
          <w:sz w:val="22"/>
        </w:rPr>
        <w:t>41</w:t>
      </w:r>
      <w:r>
        <w:rPr>
          <w:spacing w:val="-2"/>
          <w:sz w:val="22"/>
        </w:rPr>
        <w:t> </w:t>
      </w:r>
      <w:r>
        <w:rPr>
          <w:sz w:val="22"/>
        </w:rPr>
        <w:t>–</w:t>
      </w:r>
      <w:r>
        <w:rPr>
          <w:spacing w:val="-2"/>
          <w:sz w:val="22"/>
        </w:rPr>
        <w:t> </w:t>
      </w:r>
      <w:r>
        <w:rPr>
          <w:sz w:val="22"/>
        </w:rPr>
        <w:t>SECRETARIA</w:t>
      </w:r>
      <w:r>
        <w:rPr>
          <w:spacing w:val="-3"/>
          <w:sz w:val="22"/>
        </w:rPr>
        <w:t> </w:t>
      </w:r>
      <w:r>
        <w:rPr>
          <w:sz w:val="22"/>
        </w:rPr>
        <w:t>MUNICIPAL</w:t>
      </w:r>
      <w:r>
        <w:rPr>
          <w:spacing w:val="-2"/>
          <w:sz w:val="22"/>
        </w:rPr>
        <w:t> </w:t>
      </w:r>
      <w:r>
        <w:rPr>
          <w:sz w:val="22"/>
        </w:rPr>
        <w:t>DAS</w:t>
      </w:r>
      <w:r>
        <w:rPr>
          <w:spacing w:val="-2"/>
          <w:sz w:val="22"/>
        </w:rPr>
        <w:t> </w:t>
      </w:r>
      <w:r>
        <w:rPr>
          <w:sz w:val="22"/>
        </w:rPr>
        <w:t>CULTURAS</w:t>
      </w:r>
    </w:p>
    <w:p>
      <w:pPr>
        <w:pStyle w:val="BodyText"/>
        <w:rPr>
          <w:sz w:val="20"/>
        </w:rPr>
      </w:pPr>
    </w:p>
    <w:p>
      <w:pPr>
        <w:pStyle w:val="BodyText"/>
        <w:spacing w:before="9" w:after="1"/>
        <w:rPr>
          <w:sz w:val="16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39"/>
        <w:gridCol w:w="1277"/>
        <w:gridCol w:w="1558"/>
        <w:gridCol w:w="1419"/>
        <w:gridCol w:w="953"/>
        <w:gridCol w:w="1032"/>
        <w:gridCol w:w="1510"/>
        <w:gridCol w:w="1231"/>
      </w:tblGrid>
      <w:tr>
        <w:trPr>
          <w:trHeight w:val="750" w:hRule="atLeast"/>
        </w:trPr>
        <w:tc>
          <w:tcPr>
            <w:tcW w:w="1839" w:type="dxa"/>
          </w:tcPr>
          <w:p>
            <w:pPr>
              <w:pStyle w:val="TableParagraph"/>
              <w:spacing w:before="160"/>
              <w:ind w:left="110" w:right="213" w:firstLine="316"/>
              <w:rPr>
                <w:b/>
                <w:sz w:val="18"/>
              </w:rPr>
            </w:pPr>
            <w:r>
              <w:rPr>
                <w:b/>
                <w:sz w:val="18"/>
              </w:rPr>
              <w:t>UNIDADE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pacing w:val="-1"/>
                <w:sz w:val="18"/>
              </w:rPr>
              <w:t>ORÇAMENTÁRIA</w:t>
            </w:r>
          </w:p>
        </w:tc>
        <w:tc>
          <w:tcPr>
            <w:tcW w:w="1277" w:type="dxa"/>
          </w:tcPr>
          <w:p>
            <w:pPr>
              <w:pStyle w:val="TableParagraph"/>
              <w:spacing w:before="2"/>
              <w:rPr>
                <w:sz w:val="22"/>
              </w:rPr>
            </w:pPr>
          </w:p>
          <w:p>
            <w:pPr>
              <w:pStyle w:val="TableParagraph"/>
              <w:spacing w:before="1"/>
              <w:ind w:left="198"/>
              <w:rPr>
                <w:b/>
                <w:sz w:val="18"/>
              </w:rPr>
            </w:pPr>
            <w:r>
              <w:rPr>
                <w:b/>
                <w:sz w:val="18"/>
              </w:rPr>
              <w:t>FUNÇÃO</w:t>
            </w:r>
          </w:p>
        </w:tc>
        <w:tc>
          <w:tcPr>
            <w:tcW w:w="1558" w:type="dxa"/>
          </w:tcPr>
          <w:p>
            <w:pPr>
              <w:pStyle w:val="TableParagraph"/>
              <w:spacing w:before="2"/>
              <w:rPr>
                <w:sz w:val="22"/>
              </w:rPr>
            </w:pPr>
          </w:p>
          <w:p>
            <w:pPr>
              <w:pStyle w:val="TableParagraph"/>
              <w:spacing w:before="1"/>
              <w:ind w:left="153"/>
              <w:rPr>
                <w:b/>
                <w:sz w:val="18"/>
              </w:rPr>
            </w:pPr>
            <w:r>
              <w:rPr>
                <w:b/>
                <w:sz w:val="18"/>
              </w:rPr>
              <w:t>SUBFUNÇÃO</w:t>
            </w:r>
          </w:p>
        </w:tc>
        <w:tc>
          <w:tcPr>
            <w:tcW w:w="1419" w:type="dxa"/>
          </w:tcPr>
          <w:p>
            <w:pPr>
              <w:pStyle w:val="TableParagraph"/>
              <w:spacing w:before="2"/>
              <w:rPr>
                <w:sz w:val="22"/>
              </w:rPr>
            </w:pPr>
          </w:p>
          <w:p>
            <w:pPr>
              <w:pStyle w:val="TableParagraph"/>
              <w:spacing w:before="1"/>
              <w:ind w:left="100" w:right="20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PROGRAMA</w:t>
            </w:r>
          </w:p>
        </w:tc>
        <w:tc>
          <w:tcPr>
            <w:tcW w:w="953" w:type="dxa"/>
          </w:tcPr>
          <w:p>
            <w:pPr>
              <w:pStyle w:val="TableParagraph"/>
              <w:spacing w:before="2"/>
              <w:rPr>
                <w:sz w:val="22"/>
              </w:rPr>
            </w:pPr>
          </w:p>
          <w:p>
            <w:pPr>
              <w:pStyle w:val="TableParagraph"/>
              <w:spacing w:before="1"/>
              <w:ind w:left="162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</w:p>
        </w:tc>
        <w:tc>
          <w:tcPr>
            <w:tcW w:w="1032" w:type="dxa"/>
          </w:tcPr>
          <w:p>
            <w:pPr>
              <w:pStyle w:val="TableParagraph"/>
              <w:spacing w:before="160"/>
              <w:ind w:left="114" w:right="220" w:firstLine="31"/>
              <w:rPr>
                <w:b/>
                <w:sz w:val="18"/>
              </w:rPr>
            </w:pPr>
            <w:r>
              <w:rPr>
                <w:b/>
                <w:sz w:val="18"/>
              </w:rPr>
              <w:t>VALOR</w:t>
            </w:r>
            <w:r>
              <w:rPr>
                <w:b/>
                <w:spacing w:val="-50"/>
                <w:sz w:val="18"/>
              </w:rPr>
              <w:t> </w:t>
            </w:r>
            <w:r>
              <w:rPr>
                <w:b/>
                <w:sz w:val="18"/>
              </w:rPr>
              <w:t>NA</w:t>
            </w:r>
            <w:r>
              <w:rPr>
                <w:b/>
                <w:spacing w:val="-12"/>
                <w:sz w:val="18"/>
              </w:rPr>
              <w:t> </w:t>
            </w:r>
            <w:r>
              <w:rPr>
                <w:b/>
                <w:sz w:val="18"/>
              </w:rPr>
              <w:t>LOA</w:t>
            </w:r>
          </w:p>
        </w:tc>
        <w:tc>
          <w:tcPr>
            <w:tcW w:w="1510" w:type="dxa"/>
          </w:tcPr>
          <w:p>
            <w:pPr>
              <w:pStyle w:val="TableParagraph"/>
              <w:spacing w:before="2"/>
              <w:rPr>
                <w:sz w:val="22"/>
              </w:rPr>
            </w:pPr>
          </w:p>
          <w:p>
            <w:pPr>
              <w:pStyle w:val="TableParagraph"/>
              <w:spacing w:before="1"/>
              <w:ind w:left="119" w:right="23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ACRÉSCIMO</w:t>
            </w:r>
          </w:p>
        </w:tc>
        <w:tc>
          <w:tcPr>
            <w:tcW w:w="1231" w:type="dxa"/>
          </w:tcPr>
          <w:p>
            <w:pPr>
              <w:pStyle w:val="TableParagraph"/>
              <w:spacing w:before="160"/>
              <w:ind w:left="277" w:right="339" w:hanging="32"/>
              <w:rPr>
                <w:b/>
                <w:sz w:val="18"/>
              </w:rPr>
            </w:pPr>
            <w:r>
              <w:rPr>
                <w:b/>
                <w:sz w:val="18"/>
              </w:rPr>
              <w:t>VALOR</w:t>
            </w:r>
            <w:r>
              <w:rPr>
                <w:b/>
                <w:spacing w:val="-50"/>
                <w:sz w:val="18"/>
              </w:rPr>
              <w:t> </w:t>
            </w:r>
            <w:r>
              <w:rPr>
                <w:b/>
                <w:sz w:val="18"/>
              </w:rPr>
              <w:t>FINAL</w:t>
            </w:r>
          </w:p>
        </w:tc>
      </w:tr>
      <w:tr>
        <w:trPr>
          <w:trHeight w:val="534" w:hRule="atLeast"/>
        </w:trPr>
        <w:tc>
          <w:tcPr>
            <w:tcW w:w="1839" w:type="dxa"/>
          </w:tcPr>
          <w:p>
            <w:pPr>
              <w:pStyle w:val="TableParagraph"/>
              <w:spacing w:before="5"/>
              <w:rPr>
                <w:sz w:val="17"/>
              </w:rPr>
            </w:pPr>
          </w:p>
          <w:p>
            <w:pPr>
              <w:pStyle w:val="TableParagraph"/>
              <w:ind w:left="617" w:right="723"/>
              <w:jc w:val="center"/>
              <w:rPr>
                <w:sz w:val="18"/>
              </w:rPr>
            </w:pPr>
            <w:r>
              <w:rPr>
                <w:sz w:val="18"/>
              </w:rPr>
              <w:t>41.41</w:t>
            </w:r>
          </w:p>
        </w:tc>
        <w:tc>
          <w:tcPr>
            <w:tcW w:w="1277" w:type="dxa"/>
          </w:tcPr>
          <w:p>
            <w:pPr>
              <w:pStyle w:val="TableParagraph"/>
              <w:spacing w:line="217" w:lineRule="exact" w:before="103"/>
              <w:ind w:left="273" w:right="381"/>
              <w:jc w:val="center"/>
              <w:rPr>
                <w:sz w:val="18"/>
              </w:rPr>
            </w:pPr>
            <w:r>
              <w:rPr>
                <w:sz w:val="18"/>
              </w:rPr>
              <w:t>13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-</w:t>
            </w:r>
          </w:p>
          <w:p>
            <w:pPr>
              <w:pStyle w:val="TableParagraph"/>
              <w:spacing w:line="195" w:lineRule="exact"/>
              <w:ind w:left="276" w:right="381"/>
              <w:jc w:val="center"/>
              <w:rPr>
                <w:sz w:val="18"/>
              </w:rPr>
            </w:pPr>
            <w:r>
              <w:rPr>
                <w:sz w:val="18"/>
              </w:rPr>
              <w:t>Cultura</w:t>
            </w:r>
          </w:p>
        </w:tc>
        <w:tc>
          <w:tcPr>
            <w:tcW w:w="1558" w:type="dxa"/>
          </w:tcPr>
          <w:p>
            <w:pPr>
              <w:pStyle w:val="TableParagraph"/>
              <w:spacing w:line="216" w:lineRule="exact" w:before="82"/>
              <w:ind w:left="412" w:right="308" w:hanging="202"/>
              <w:rPr>
                <w:sz w:val="18"/>
              </w:rPr>
            </w:pPr>
            <w:r>
              <w:rPr>
                <w:sz w:val="18"/>
              </w:rPr>
              <w:t>392- Difusão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Cultural</w:t>
            </w:r>
          </w:p>
        </w:tc>
        <w:tc>
          <w:tcPr>
            <w:tcW w:w="1419" w:type="dxa"/>
          </w:tcPr>
          <w:p>
            <w:pPr>
              <w:pStyle w:val="TableParagraph"/>
              <w:spacing w:before="5"/>
              <w:rPr>
                <w:sz w:val="17"/>
              </w:rPr>
            </w:pPr>
          </w:p>
          <w:p>
            <w:pPr>
              <w:pStyle w:val="TableParagraph"/>
              <w:ind w:left="100" w:right="208"/>
              <w:jc w:val="center"/>
              <w:rPr>
                <w:sz w:val="18"/>
              </w:rPr>
            </w:pPr>
            <w:r>
              <w:rPr>
                <w:sz w:val="18"/>
              </w:rPr>
              <w:t>0136</w:t>
            </w:r>
          </w:p>
        </w:tc>
        <w:tc>
          <w:tcPr>
            <w:tcW w:w="953" w:type="dxa"/>
          </w:tcPr>
          <w:p>
            <w:pPr>
              <w:pStyle w:val="TableParagraph"/>
              <w:spacing w:line="216" w:lineRule="exact" w:before="82"/>
              <w:ind w:left="224" w:right="233" w:hanging="84"/>
              <w:rPr>
                <w:sz w:val="18"/>
              </w:rPr>
            </w:pPr>
            <w:r>
              <w:rPr>
                <w:sz w:val="18"/>
              </w:rPr>
              <w:t>Cria-se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nova</w:t>
            </w:r>
          </w:p>
        </w:tc>
        <w:tc>
          <w:tcPr>
            <w:tcW w:w="1032" w:type="dxa"/>
          </w:tcPr>
          <w:p>
            <w:pPr>
              <w:pStyle w:val="TableParagraph"/>
              <w:spacing w:line="216" w:lineRule="exact" w:before="82"/>
              <w:ind w:left="196" w:right="289" w:firstLine="100"/>
              <w:rPr>
                <w:sz w:val="18"/>
              </w:rPr>
            </w:pPr>
            <w:r>
              <w:rPr>
                <w:sz w:val="18"/>
              </w:rPr>
              <w:t>Não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consta</w:t>
            </w:r>
          </w:p>
        </w:tc>
        <w:tc>
          <w:tcPr>
            <w:tcW w:w="1510" w:type="dxa"/>
          </w:tcPr>
          <w:p>
            <w:pPr>
              <w:pStyle w:val="TableParagraph"/>
              <w:spacing w:before="5"/>
              <w:rPr>
                <w:sz w:val="17"/>
              </w:rPr>
            </w:pPr>
          </w:p>
          <w:p>
            <w:pPr>
              <w:pStyle w:val="TableParagraph"/>
              <w:ind w:left="119" w:right="229"/>
              <w:jc w:val="center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400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mil</w:t>
            </w:r>
          </w:p>
        </w:tc>
        <w:tc>
          <w:tcPr>
            <w:tcW w:w="1231" w:type="dxa"/>
          </w:tcPr>
          <w:p>
            <w:pPr>
              <w:pStyle w:val="TableParagraph"/>
              <w:spacing w:before="5"/>
              <w:rPr>
                <w:sz w:val="17"/>
              </w:rPr>
            </w:pPr>
          </w:p>
          <w:p>
            <w:pPr>
              <w:pStyle w:val="TableParagraph"/>
              <w:ind w:left="131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400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mil</w:t>
            </w:r>
          </w:p>
        </w:tc>
      </w:tr>
    </w:tbl>
    <w:p>
      <w:pPr>
        <w:pStyle w:val="BodyText"/>
        <w:spacing w:before="6"/>
        <w:rPr>
          <w:sz w:val="25"/>
        </w:rPr>
      </w:pPr>
    </w:p>
    <w:p>
      <w:pPr>
        <w:spacing w:before="101"/>
        <w:ind w:left="2394" w:right="0" w:firstLine="0"/>
        <w:jc w:val="left"/>
        <w:rPr>
          <w:sz w:val="22"/>
        </w:rPr>
      </w:pPr>
      <w:r>
        <w:rPr>
          <w:b/>
          <w:sz w:val="22"/>
        </w:rPr>
        <w:t>Art.</w:t>
      </w:r>
      <w:r>
        <w:rPr>
          <w:b/>
          <w:spacing w:val="4"/>
          <w:sz w:val="22"/>
        </w:rPr>
        <w:t> </w:t>
      </w:r>
      <w:r>
        <w:rPr>
          <w:b/>
          <w:sz w:val="22"/>
        </w:rPr>
        <w:t>2º</w:t>
      </w:r>
      <w:r>
        <w:rPr>
          <w:b/>
          <w:spacing w:val="5"/>
          <w:sz w:val="22"/>
        </w:rPr>
        <w:t> </w:t>
      </w:r>
      <w:r>
        <w:rPr>
          <w:b/>
          <w:sz w:val="22"/>
        </w:rPr>
        <w:t>-</w:t>
      </w:r>
      <w:r>
        <w:rPr>
          <w:b/>
          <w:spacing w:val="10"/>
          <w:sz w:val="22"/>
        </w:rPr>
        <w:t> </w:t>
      </w:r>
      <w:r>
        <w:rPr>
          <w:sz w:val="22"/>
        </w:rPr>
        <w:t>Os</w:t>
      </w:r>
      <w:r>
        <w:rPr>
          <w:spacing w:val="1"/>
          <w:sz w:val="22"/>
        </w:rPr>
        <w:t> </w:t>
      </w:r>
      <w:r>
        <w:rPr>
          <w:sz w:val="22"/>
        </w:rPr>
        <w:t>valores</w:t>
      </w:r>
      <w:r>
        <w:rPr>
          <w:spacing w:val="5"/>
          <w:sz w:val="22"/>
        </w:rPr>
        <w:t> </w:t>
      </w:r>
      <w:r>
        <w:rPr>
          <w:sz w:val="22"/>
        </w:rPr>
        <w:t>para</w:t>
      </w:r>
      <w:r>
        <w:rPr>
          <w:spacing w:val="3"/>
          <w:sz w:val="22"/>
        </w:rPr>
        <w:t> </w:t>
      </w:r>
      <w:r>
        <w:rPr>
          <w:sz w:val="22"/>
        </w:rPr>
        <w:t>a</w:t>
      </w:r>
      <w:r>
        <w:rPr>
          <w:spacing w:val="3"/>
          <w:sz w:val="22"/>
        </w:rPr>
        <w:t> </w:t>
      </w:r>
      <w:r>
        <w:rPr>
          <w:sz w:val="22"/>
        </w:rPr>
        <w:t>execução</w:t>
      </w:r>
      <w:r>
        <w:rPr>
          <w:spacing w:val="4"/>
          <w:sz w:val="22"/>
        </w:rPr>
        <w:t> </w:t>
      </w:r>
      <w:r>
        <w:rPr>
          <w:sz w:val="22"/>
        </w:rPr>
        <w:t>da</w:t>
      </w:r>
      <w:r>
        <w:rPr>
          <w:spacing w:val="5"/>
          <w:sz w:val="22"/>
        </w:rPr>
        <w:t> </w:t>
      </w:r>
      <w:r>
        <w:rPr>
          <w:sz w:val="22"/>
        </w:rPr>
        <w:t>ação</w:t>
      </w:r>
      <w:r>
        <w:rPr>
          <w:spacing w:val="4"/>
          <w:sz w:val="22"/>
        </w:rPr>
        <w:t> </w:t>
      </w:r>
      <w:r>
        <w:rPr>
          <w:sz w:val="22"/>
        </w:rPr>
        <w:t>acima,</w:t>
      </w:r>
      <w:r>
        <w:rPr>
          <w:spacing w:val="4"/>
          <w:sz w:val="22"/>
        </w:rPr>
        <w:t> </w:t>
      </w:r>
      <w:r>
        <w:rPr>
          <w:sz w:val="22"/>
        </w:rPr>
        <w:t>são</w:t>
      </w:r>
      <w:r>
        <w:rPr>
          <w:spacing w:val="4"/>
          <w:sz w:val="22"/>
        </w:rPr>
        <w:t> </w:t>
      </w:r>
      <w:r>
        <w:rPr>
          <w:sz w:val="22"/>
        </w:rPr>
        <w:t>provenientes</w:t>
      </w:r>
      <w:r>
        <w:rPr>
          <w:spacing w:val="6"/>
          <w:sz w:val="22"/>
        </w:rPr>
        <w:t> </w:t>
      </w:r>
      <w:r>
        <w:rPr>
          <w:sz w:val="22"/>
        </w:rPr>
        <w:t>do</w:t>
      </w:r>
    </w:p>
    <w:p>
      <w:pPr>
        <w:spacing w:before="39"/>
        <w:ind w:left="1262" w:right="0" w:firstLine="0"/>
        <w:jc w:val="both"/>
        <w:rPr>
          <w:b/>
          <w:sz w:val="22"/>
        </w:rPr>
      </w:pPr>
      <w:r>
        <w:rPr>
          <w:b/>
          <w:sz w:val="22"/>
        </w:rPr>
        <w:t>ÓRGÃO:</w:t>
      </w:r>
      <w:r>
        <w:rPr>
          <w:b/>
          <w:spacing w:val="3"/>
          <w:sz w:val="22"/>
        </w:rPr>
        <w:t> </w:t>
      </w:r>
      <w:r>
        <w:rPr>
          <w:b/>
          <w:sz w:val="22"/>
        </w:rPr>
        <w:t>99</w:t>
      </w:r>
      <w:r>
        <w:rPr>
          <w:b/>
          <w:spacing w:val="6"/>
          <w:sz w:val="22"/>
        </w:rPr>
        <w:t> </w:t>
      </w:r>
      <w:r>
        <w:rPr>
          <w:b/>
          <w:sz w:val="22"/>
        </w:rPr>
        <w:t>–</w:t>
      </w:r>
      <w:r>
        <w:rPr>
          <w:b/>
          <w:spacing w:val="6"/>
          <w:sz w:val="22"/>
        </w:rPr>
        <w:t> </w:t>
      </w:r>
      <w:r>
        <w:rPr>
          <w:b/>
          <w:sz w:val="22"/>
        </w:rPr>
        <w:t>RESERVA</w:t>
      </w:r>
      <w:r>
        <w:rPr>
          <w:b/>
          <w:spacing w:val="7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6"/>
          <w:sz w:val="22"/>
        </w:rPr>
        <w:t> </w:t>
      </w:r>
      <w:r>
        <w:rPr>
          <w:b/>
          <w:sz w:val="22"/>
        </w:rPr>
        <w:t>CONTINGÊNCIA,</w:t>
      </w:r>
      <w:r>
        <w:rPr>
          <w:b/>
          <w:spacing w:val="78"/>
          <w:sz w:val="22"/>
        </w:rPr>
        <w:t> </w:t>
      </w:r>
      <w:r>
        <w:rPr>
          <w:b/>
          <w:sz w:val="22"/>
        </w:rPr>
        <w:t>UNIDADE</w:t>
      </w:r>
      <w:r>
        <w:rPr>
          <w:b/>
          <w:spacing w:val="6"/>
          <w:sz w:val="22"/>
        </w:rPr>
        <w:t> </w:t>
      </w:r>
      <w:r>
        <w:rPr>
          <w:b/>
          <w:sz w:val="22"/>
        </w:rPr>
        <w:t>ORÇAMENTÁRIA:</w:t>
      </w:r>
      <w:r>
        <w:rPr>
          <w:b/>
          <w:spacing w:val="4"/>
          <w:sz w:val="22"/>
        </w:rPr>
        <w:t> </w:t>
      </w:r>
      <w:r>
        <w:rPr>
          <w:b/>
          <w:sz w:val="22"/>
        </w:rPr>
        <w:t>99</w:t>
      </w:r>
    </w:p>
    <w:p>
      <w:pPr>
        <w:spacing w:line="273" w:lineRule="auto" w:before="40"/>
        <w:ind w:left="1262" w:right="1391" w:firstLine="0"/>
        <w:jc w:val="both"/>
        <w:rPr>
          <w:sz w:val="22"/>
        </w:rPr>
      </w:pPr>
      <w:r>
        <w:rPr>
          <w:b/>
          <w:sz w:val="22"/>
        </w:rPr>
        <w:t>–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RESERVA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CONTINGÊNCIA,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PROGRAMÁTICA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0900,</w:t>
      </w:r>
      <w:r>
        <w:rPr>
          <w:b/>
          <w:spacing w:val="-62"/>
          <w:sz w:val="22"/>
        </w:rPr>
        <w:t> </w:t>
      </w:r>
      <w:r>
        <w:rPr>
          <w:b/>
          <w:sz w:val="22"/>
        </w:rPr>
        <w:t>PROGRAMA/AÇÃO/LOCALIZAÇÃO: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OPERAÇÕES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ESPECIAIS,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FUNCIONAL</w:t>
      </w:r>
      <w:r>
        <w:rPr>
          <w:b/>
          <w:spacing w:val="-62"/>
          <w:sz w:val="22"/>
        </w:rPr>
        <w:t> </w:t>
      </w:r>
      <w:r>
        <w:rPr>
          <w:b/>
          <w:sz w:val="22"/>
        </w:rPr>
        <w:t>99.999 </w:t>
      </w:r>
      <w:r>
        <w:rPr>
          <w:sz w:val="22"/>
        </w:rPr>
        <w:t>que consta na LOA 2023 com o saldo de R$ 79.476.691,91 (setenta e nove</w:t>
      </w:r>
      <w:r>
        <w:rPr>
          <w:spacing w:val="1"/>
          <w:sz w:val="22"/>
        </w:rPr>
        <w:t> </w:t>
      </w:r>
      <w:r>
        <w:rPr>
          <w:sz w:val="22"/>
        </w:rPr>
        <w:t>milhões, quatrocentos e setenta e seis mil, seiscentos e noventa e um reais e noventa</w:t>
      </w:r>
      <w:r>
        <w:rPr>
          <w:spacing w:val="-66"/>
          <w:sz w:val="22"/>
        </w:rPr>
        <w:t> </w:t>
      </w:r>
      <w:r>
        <w:rPr>
          <w:spacing w:val="-1"/>
          <w:sz w:val="22"/>
        </w:rPr>
        <w:t>e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um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centavos)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oriundos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das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transferências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da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União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referente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aos</w:t>
      </w:r>
      <w:r>
        <w:rPr>
          <w:spacing w:val="-14"/>
          <w:sz w:val="22"/>
        </w:rPr>
        <w:t> </w:t>
      </w:r>
      <w:r>
        <w:rPr>
          <w:spacing w:val="-1"/>
          <w:sz w:val="23"/>
        </w:rPr>
        <w:t>royalties</w:t>
      </w:r>
      <w:r>
        <w:rPr>
          <w:spacing w:val="-17"/>
          <w:sz w:val="23"/>
        </w:rPr>
        <w:t> </w:t>
      </w:r>
      <w:r>
        <w:rPr>
          <w:sz w:val="22"/>
        </w:rPr>
        <w:t>do</w:t>
      </w:r>
      <w:r>
        <w:rPr>
          <w:spacing w:val="-16"/>
          <w:sz w:val="22"/>
        </w:rPr>
        <w:t> </w:t>
      </w:r>
      <w:r>
        <w:rPr>
          <w:sz w:val="22"/>
        </w:rPr>
        <w:t>petróleo</w:t>
      </w:r>
      <w:r>
        <w:rPr>
          <w:spacing w:val="-66"/>
          <w:sz w:val="22"/>
        </w:rPr>
        <w:t> </w:t>
      </w:r>
      <w:r>
        <w:rPr>
          <w:sz w:val="22"/>
        </w:rPr>
        <w:t>e gás natural (Código 1704). O valor realocado da ação acima citada será de R$</w:t>
      </w:r>
      <w:r>
        <w:rPr>
          <w:spacing w:val="1"/>
          <w:sz w:val="22"/>
        </w:rPr>
        <w:t> </w:t>
      </w:r>
      <w:r>
        <w:rPr>
          <w:sz w:val="22"/>
        </w:rPr>
        <w:t>400.000,00</w:t>
      </w:r>
      <w:r>
        <w:rPr>
          <w:spacing w:val="-1"/>
          <w:sz w:val="22"/>
        </w:rPr>
        <w:t> </w:t>
      </w:r>
      <w:r>
        <w:rPr>
          <w:sz w:val="22"/>
        </w:rPr>
        <w:t>(quatrocentos mil).</w:t>
      </w:r>
    </w:p>
    <w:p>
      <w:pPr>
        <w:pStyle w:val="BodyText"/>
        <w:spacing w:before="7"/>
        <w:rPr>
          <w:sz w:val="8"/>
        </w:rPr>
      </w:pPr>
    </w:p>
    <w:p>
      <w:pPr>
        <w:spacing w:before="101"/>
        <w:ind w:left="5359" w:right="0" w:firstLine="0"/>
        <w:jc w:val="left"/>
        <w:rPr>
          <w:sz w:val="22"/>
        </w:rPr>
      </w:pPr>
      <w:r>
        <w:rPr>
          <w:sz w:val="22"/>
        </w:rPr>
        <w:t>Sala</w:t>
      </w:r>
      <w:r>
        <w:rPr>
          <w:spacing w:val="-2"/>
          <w:sz w:val="22"/>
        </w:rPr>
        <w:t> </w:t>
      </w:r>
      <w:r>
        <w:rPr>
          <w:sz w:val="22"/>
        </w:rPr>
        <w:t>das</w:t>
      </w:r>
      <w:r>
        <w:rPr>
          <w:spacing w:val="-2"/>
          <w:sz w:val="22"/>
        </w:rPr>
        <w:t> </w:t>
      </w:r>
      <w:r>
        <w:rPr>
          <w:sz w:val="22"/>
        </w:rPr>
        <w:t>Sessões, 21</w:t>
      </w:r>
      <w:r>
        <w:rPr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novembro</w:t>
      </w:r>
      <w:r>
        <w:rPr>
          <w:spacing w:val="-2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2022.</w:t>
      </w:r>
    </w:p>
    <w:p>
      <w:pPr>
        <w:pStyle w:val="BodyText"/>
        <w:spacing w:before="1"/>
        <w:rPr>
          <w:sz w:val="17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3373234</wp:posOffset>
            </wp:positionH>
            <wp:positionV relativeFrom="paragraph">
              <wp:posOffset>155981</wp:posOffset>
            </wp:positionV>
            <wp:extent cx="761999" cy="426719"/>
            <wp:effectExtent l="0" t="0" r="0" b="0"/>
            <wp:wrapTopAndBottom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1999" cy="4267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Heading1"/>
        <w:spacing w:before="7"/>
        <w:ind w:right="21"/>
      </w:pPr>
      <w:r>
        <w:rPr>
          <w:color w:val="212121"/>
        </w:rPr>
        <w:t>MARCOS</w:t>
      </w:r>
      <w:r>
        <w:rPr>
          <w:color w:val="212121"/>
          <w:spacing w:val="-5"/>
        </w:rPr>
        <w:t> </w:t>
      </w:r>
      <w:r>
        <w:rPr>
          <w:color w:val="212121"/>
        </w:rPr>
        <w:t>SABINO</w:t>
      </w:r>
    </w:p>
    <w:p>
      <w:pPr>
        <w:spacing w:after="0"/>
        <w:sectPr>
          <w:headerReference w:type="default" r:id="rId5"/>
          <w:footerReference w:type="default" r:id="rId6"/>
          <w:type w:val="continuous"/>
          <w:pgSz w:w="11910" w:h="16840"/>
          <w:pgMar w:header="718" w:footer="988" w:top="2940" w:bottom="1180" w:left="440" w:right="420"/>
          <w:pgNumType w:start="1"/>
        </w:sectPr>
      </w:pPr>
    </w:p>
    <w:p>
      <w:pPr>
        <w:pStyle w:val="BodyText"/>
        <w:spacing w:before="8"/>
        <w:rPr>
          <w:b/>
          <w:sz w:val="19"/>
        </w:rPr>
      </w:pPr>
    </w:p>
    <w:p>
      <w:pPr>
        <w:spacing w:before="100"/>
        <w:ind w:left="0" w:right="20" w:firstLine="0"/>
        <w:jc w:val="center"/>
        <w:rPr>
          <w:b/>
          <w:sz w:val="24"/>
        </w:rPr>
      </w:pPr>
      <w:r>
        <w:rPr>
          <w:b/>
          <w:sz w:val="24"/>
        </w:rPr>
        <w:t>Vereador</w:t>
      </w:r>
    </w:p>
    <w:p>
      <w:pPr>
        <w:pStyle w:val="Heading1"/>
        <w:spacing w:before="102"/>
        <w:ind w:left="1262"/>
        <w:jc w:val="left"/>
      </w:pPr>
      <w:r>
        <w:rPr/>
        <w:t>JUSTIFICATIVA</w:t>
      </w:r>
    </w:p>
    <w:p>
      <w:pPr>
        <w:pStyle w:val="BodyText"/>
        <w:spacing w:line="360" w:lineRule="auto" w:before="197"/>
        <w:ind w:left="1262" w:right="1276" w:firstLine="1132"/>
        <w:jc w:val="both"/>
      </w:pPr>
      <w:r>
        <w:rPr/>
        <w:t>A</w:t>
      </w:r>
      <w:r>
        <w:rPr>
          <w:spacing w:val="-10"/>
        </w:rPr>
        <w:t> </w:t>
      </w:r>
      <w:r>
        <w:rPr/>
        <w:t>presente</w:t>
      </w:r>
      <w:r>
        <w:rPr>
          <w:spacing w:val="-12"/>
        </w:rPr>
        <w:t> </w:t>
      </w:r>
      <w:r>
        <w:rPr/>
        <w:t>emenda</w:t>
      </w:r>
      <w:r>
        <w:rPr>
          <w:spacing w:val="-11"/>
        </w:rPr>
        <w:t> </w:t>
      </w:r>
      <w:r>
        <w:rPr/>
        <w:t>aditiva</w:t>
      </w:r>
      <w:r>
        <w:rPr>
          <w:spacing w:val="-9"/>
        </w:rPr>
        <w:t> </w:t>
      </w:r>
      <w:r>
        <w:rPr/>
        <w:t>busca</w:t>
      </w:r>
      <w:r>
        <w:rPr>
          <w:spacing w:val="-8"/>
        </w:rPr>
        <w:t> </w:t>
      </w:r>
      <w:r>
        <w:rPr/>
        <w:t>possibilitar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realização</w:t>
      </w:r>
      <w:r>
        <w:rPr>
          <w:spacing w:val="-11"/>
        </w:rPr>
        <w:t> </w:t>
      </w:r>
      <w:r>
        <w:rPr/>
        <w:t>de</w:t>
      </w:r>
      <w:r>
        <w:rPr>
          <w:spacing w:val="-9"/>
        </w:rPr>
        <w:t> </w:t>
      </w:r>
      <w:r>
        <w:rPr/>
        <w:t>uma</w:t>
      </w:r>
      <w:r>
        <w:rPr>
          <w:spacing w:val="-11"/>
        </w:rPr>
        <w:t> </w:t>
      </w:r>
      <w:r>
        <w:rPr/>
        <w:t>feira</w:t>
      </w:r>
      <w:r>
        <w:rPr>
          <w:spacing w:val="-72"/>
        </w:rPr>
        <w:t> </w:t>
      </w:r>
      <w:r>
        <w:rPr/>
        <w:t>literária nos moldes da Flip (Feira Literária de Paraty), a maior do Brasil em</w:t>
      </w:r>
      <w:r>
        <w:rPr>
          <w:spacing w:val="1"/>
        </w:rPr>
        <w:t> </w:t>
      </w:r>
      <w:r>
        <w:rPr/>
        <w:t>termos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prestígio</w:t>
      </w:r>
      <w:r>
        <w:rPr>
          <w:spacing w:val="-5"/>
        </w:rPr>
        <w:t> </w:t>
      </w:r>
      <w:r>
        <w:rPr/>
        <w:t>e mídia.</w:t>
      </w:r>
      <w:r>
        <w:rPr>
          <w:spacing w:val="-5"/>
        </w:rPr>
        <w:t> </w:t>
      </w:r>
      <w:r>
        <w:rPr/>
        <w:t>A</w:t>
      </w:r>
      <w:r>
        <w:rPr>
          <w:spacing w:val="-4"/>
        </w:rPr>
        <w:t> </w:t>
      </w:r>
      <w:r>
        <w:rPr/>
        <w:t>ideia</w:t>
      </w:r>
      <w:r>
        <w:rPr>
          <w:spacing w:val="-4"/>
        </w:rPr>
        <w:t> </w:t>
      </w:r>
      <w:r>
        <w:rPr/>
        <w:t>é</w:t>
      </w:r>
      <w:r>
        <w:rPr>
          <w:spacing w:val="-3"/>
        </w:rPr>
        <w:t> </w:t>
      </w:r>
      <w:r>
        <w:rPr/>
        <w:t>ocupar</w:t>
      </w:r>
      <w:r>
        <w:rPr>
          <w:spacing w:val="-2"/>
        </w:rPr>
        <w:t> </w:t>
      </w:r>
      <w:r>
        <w:rPr/>
        <w:t>espaços</w:t>
      </w:r>
      <w:r>
        <w:rPr>
          <w:spacing w:val="-4"/>
        </w:rPr>
        <w:t> </w:t>
      </w:r>
      <w:r>
        <w:rPr/>
        <w:t>da</w:t>
      </w:r>
      <w:r>
        <w:rPr>
          <w:spacing w:val="-4"/>
        </w:rPr>
        <w:t> </w:t>
      </w:r>
      <w:r>
        <w:rPr/>
        <w:t>cidade –</w:t>
      </w:r>
      <w:r>
        <w:rPr>
          <w:spacing w:val="-4"/>
        </w:rPr>
        <w:t> </w:t>
      </w:r>
      <w:r>
        <w:rPr/>
        <w:t>equipamentos</w:t>
      </w:r>
      <w:r>
        <w:rPr>
          <w:spacing w:val="-73"/>
        </w:rPr>
        <w:t> </w:t>
      </w:r>
      <w:r>
        <w:rPr/>
        <w:t>culturais da Prefeitura, mas também livrarias locais e ruas – com eventos e</w:t>
      </w:r>
      <w:r>
        <w:rPr>
          <w:spacing w:val="1"/>
        </w:rPr>
        <w:t> </w:t>
      </w:r>
      <w:r>
        <w:rPr/>
        <w:t>editoras</w:t>
      </w:r>
      <w:r>
        <w:rPr>
          <w:spacing w:val="-3"/>
        </w:rPr>
        <w:t> </w:t>
      </w:r>
      <w:r>
        <w:rPr/>
        <w:t>nacionais</w:t>
      </w:r>
      <w:r>
        <w:rPr>
          <w:spacing w:val="-2"/>
        </w:rPr>
        <w:t> </w:t>
      </w:r>
      <w:r>
        <w:rPr/>
        <w:t>que</w:t>
      </w:r>
      <w:r>
        <w:rPr>
          <w:spacing w:val="-4"/>
        </w:rPr>
        <w:t> </w:t>
      </w:r>
      <w:r>
        <w:rPr/>
        <w:t>tragam</w:t>
      </w:r>
      <w:r>
        <w:rPr>
          <w:spacing w:val="-2"/>
        </w:rPr>
        <w:t> </w:t>
      </w:r>
      <w:r>
        <w:rPr/>
        <w:t>à</w:t>
      </w:r>
      <w:r>
        <w:rPr>
          <w:spacing w:val="-2"/>
        </w:rPr>
        <w:t> </w:t>
      </w:r>
      <w:r>
        <w:rPr/>
        <w:t>cidade</w:t>
      </w:r>
      <w:r>
        <w:rPr>
          <w:spacing w:val="-2"/>
        </w:rPr>
        <w:t> </w:t>
      </w:r>
      <w:r>
        <w:rPr/>
        <w:t>grandes</w:t>
      </w:r>
      <w:r>
        <w:rPr>
          <w:spacing w:val="-2"/>
        </w:rPr>
        <w:t> </w:t>
      </w:r>
      <w:r>
        <w:rPr/>
        <w:t>e</w:t>
      </w:r>
      <w:r>
        <w:rPr>
          <w:spacing w:val="-3"/>
        </w:rPr>
        <w:t> </w:t>
      </w:r>
      <w:r>
        <w:rPr/>
        <w:t>diversos</w:t>
      </w:r>
      <w:r>
        <w:rPr>
          <w:spacing w:val="-2"/>
        </w:rPr>
        <w:t> </w:t>
      </w:r>
      <w:r>
        <w:rPr/>
        <w:t>nomes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literatura.</w:t>
      </w:r>
    </w:p>
    <w:p>
      <w:pPr>
        <w:pStyle w:val="BodyText"/>
        <w:spacing w:line="360" w:lineRule="auto" w:before="202"/>
        <w:ind w:left="1262" w:right="1276" w:firstLine="1132"/>
        <w:jc w:val="both"/>
      </w:pPr>
      <w:r>
        <w:rPr/>
        <w:t>Desse modo, com a aprovação da presente emenda, será possível</w:t>
      </w:r>
      <w:r>
        <w:rPr>
          <w:spacing w:val="1"/>
        </w:rPr>
        <w:t> </w:t>
      </w:r>
      <w:r>
        <w:rPr>
          <w:spacing w:val="-1"/>
        </w:rPr>
        <w:t>trazer</w:t>
      </w:r>
      <w:r>
        <w:rPr>
          <w:spacing w:val="-18"/>
        </w:rPr>
        <w:t> </w:t>
      </w:r>
      <w:r>
        <w:rPr>
          <w:spacing w:val="-1"/>
        </w:rPr>
        <w:t>para</w:t>
      </w:r>
      <w:r>
        <w:rPr>
          <w:spacing w:val="-16"/>
        </w:rPr>
        <w:t> </w:t>
      </w:r>
      <w:r>
        <w:rPr>
          <w:spacing w:val="-1"/>
        </w:rPr>
        <w:t>Niterói</w:t>
      </w:r>
      <w:r>
        <w:rPr>
          <w:spacing w:val="-18"/>
        </w:rPr>
        <w:t> </w:t>
      </w:r>
      <w:r>
        <w:rPr/>
        <w:t>uma</w:t>
      </w:r>
      <w:r>
        <w:rPr>
          <w:spacing w:val="-14"/>
        </w:rPr>
        <w:t> </w:t>
      </w:r>
      <w:r>
        <w:rPr/>
        <w:t>nova</w:t>
      </w:r>
      <w:r>
        <w:rPr>
          <w:spacing w:val="-17"/>
        </w:rPr>
        <w:t> </w:t>
      </w:r>
      <w:r>
        <w:rPr/>
        <w:t>experiência</w:t>
      </w:r>
      <w:r>
        <w:rPr>
          <w:spacing w:val="-15"/>
        </w:rPr>
        <w:t> </w:t>
      </w:r>
      <w:r>
        <w:rPr/>
        <w:t>cultural</w:t>
      </w:r>
      <w:r>
        <w:rPr>
          <w:spacing w:val="-16"/>
        </w:rPr>
        <w:t> </w:t>
      </w:r>
      <w:r>
        <w:rPr/>
        <w:t>de</w:t>
      </w:r>
      <w:r>
        <w:rPr>
          <w:spacing w:val="-17"/>
        </w:rPr>
        <w:t> </w:t>
      </w:r>
      <w:r>
        <w:rPr/>
        <w:t>sucesso,</w:t>
      </w:r>
      <w:r>
        <w:rPr>
          <w:spacing w:val="-19"/>
        </w:rPr>
        <w:t> </w:t>
      </w:r>
      <w:r>
        <w:rPr/>
        <w:t>ofertando</w:t>
      </w:r>
      <w:r>
        <w:rPr>
          <w:spacing w:val="-19"/>
        </w:rPr>
        <w:t> </w:t>
      </w:r>
      <w:r>
        <w:rPr/>
        <w:t>mais</w:t>
      </w:r>
      <w:r>
        <w:rPr>
          <w:spacing w:val="-17"/>
        </w:rPr>
        <w:t> </w:t>
      </w:r>
      <w:r>
        <w:rPr/>
        <w:t>uma</w:t>
      </w:r>
      <w:r>
        <w:rPr>
          <w:spacing w:val="-72"/>
        </w:rPr>
        <w:t> </w:t>
      </w:r>
      <w:r>
        <w:rPr/>
        <w:t>oportunidade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lazer</w:t>
      </w:r>
      <w:r>
        <w:rPr>
          <w:spacing w:val="1"/>
        </w:rPr>
        <w:t> </w:t>
      </w:r>
      <w:r>
        <w:rPr/>
        <w:t>e</w:t>
      </w:r>
      <w:r>
        <w:rPr>
          <w:spacing w:val="-1"/>
        </w:rPr>
        <w:t> </w:t>
      </w:r>
      <w:r>
        <w:rPr/>
        <w:t>cultura</w:t>
      </w:r>
      <w:r>
        <w:rPr>
          <w:spacing w:val="1"/>
        </w:rPr>
        <w:t> </w:t>
      </w:r>
      <w:r>
        <w:rPr/>
        <w:t>para a</w:t>
      </w:r>
      <w:r>
        <w:rPr>
          <w:spacing w:val="-1"/>
        </w:rPr>
        <w:t> </w:t>
      </w:r>
      <w:r>
        <w:rPr/>
        <w:t>população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Niterói.</w:t>
      </w:r>
    </w:p>
    <w:sectPr>
      <w:pgSz w:w="11910" w:h="16840"/>
      <w:pgMar w:header="718" w:footer="988" w:top="2940" w:bottom="1180" w:left="440" w:right="4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Tahoma">
    <w:altName w:val="Tahoma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117.339996pt;margin-top:781.515137pt;width:360.55pt;height:26.15pt;mso-position-horizontal-relative:page;mso-position-vertical-relative:page;z-index:-15794176" type="#_x0000_t202" filled="false" stroked="false">
          <v:textbox inset="0,0,0,0">
            <w:txbxContent>
              <w:p>
                <w:pPr>
                  <w:spacing w:before="19"/>
                  <w:ind w:left="2468" w:right="1" w:hanging="2449"/>
                  <w:jc w:val="left"/>
                  <w:rPr>
                    <w:sz w:val="20"/>
                  </w:rPr>
                </w:pPr>
                <w:r>
                  <w:rPr>
                    <w:sz w:val="20"/>
                  </w:rPr>
                  <w:t>Av. Amaral Peixoto, 625 / Gabinete 44 – Centro – Niterói – RJ – CEP: 24.023-900</w:t>
                </w:r>
                <w:r>
                  <w:rPr>
                    <w:spacing w:val="-60"/>
                    <w:sz w:val="20"/>
                  </w:rPr>
                  <w:t> </w:t>
                </w:r>
                <w:r>
                  <w:rPr>
                    <w:sz w:val="20"/>
                  </w:rPr>
                  <w:t>Telefone:</w:t>
                </w:r>
                <w:r>
                  <w:rPr>
                    <w:spacing w:val="-3"/>
                    <w:sz w:val="20"/>
                  </w:rPr>
                  <w:t> </w:t>
                </w:r>
                <w:r>
                  <w:rPr>
                    <w:sz w:val="20"/>
                  </w:rPr>
                  <w:t>(21)</w:t>
                </w:r>
                <w:r>
                  <w:rPr>
                    <w:spacing w:val="-1"/>
                    <w:sz w:val="20"/>
                  </w:rPr>
                  <w:t> </w:t>
                </w:r>
                <w:r>
                  <w:rPr>
                    <w:sz w:val="20"/>
                  </w:rPr>
                  <w:t>2622-2911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521280">
          <wp:simplePos x="0" y="0"/>
          <wp:positionH relativeFrom="page">
            <wp:posOffset>1080135</wp:posOffset>
          </wp:positionH>
          <wp:positionV relativeFrom="page">
            <wp:posOffset>455673</wp:posOffset>
          </wp:positionV>
          <wp:extent cx="938784" cy="1127381"/>
          <wp:effectExtent l="0" t="0" r="0" b="0"/>
          <wp:wrapNone/>
          <wp:docPr id="1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38784" cy="11273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159.100006pt;margin-top:100.408264pt;width:343.3pt;height:47.9pt;mso-position-horizontal-relative:page;mso-position-vertical-relative:page;z-index:-15794688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b/>
                    <w:sz w:val="48"/>
                  </w:rPr>
                </w:pPr>
                <w:r>
                  <w:rPr>
                    <w:b/>
                    <w:sz w:val="48"/>
                  </w:rPr>
                  <w:t>Câmara</w:t>
                </w:r>
                <w:r>
                  <w:rPr>
                    <w:b/>
                    <w:spacing w:val="-6"/>
                    <w:sz w:val="48"/>
                  </w:rPr>
                  <w:t> </w:t>
                </w:r>
                <w:r>
                  <w:rPr>
                    <w:b/>
                    <w:sz w:val="48"/>
                  </w:rPr>
                  <w:t>Municipal</w:t>
                </w:r>
                <w:r>
                  <w:rPr>
                    <w:b/>
                    <w:spacing w:val="-5"/>
                    <w:sz w:val="48"/>
                  </w:rPr>
                  <w:t> </w:t>
                </w:r>
                <w:r>
                  <w:rPr>
                    <w:b/>
                    <w:sz w:val="48"/>
                  </w:rPr>
                  <w:t>de</w:t>
                </w:r>
                <w:r>
                  <w:rPr>
                    <w:b/>
                    <w:spacing w:val="-3"/>
                    <w:sz w:val="48"/>
                  </w:rPr>
                  <w:t> </w:t>
                </w:r>
                <w:r>
                  <w:rPr>
                    <w:b/>
                    <w:sz w:val="48"/>
                  </w:rPr>
                  <w:t>Niterói</w:t>
                </w:r>
              </w:p>
              <w:p>
                <w:pPr>
                  <w:spacing w:before="0"/>
                  <w:ind w:left="651" w:right="0" w:firstLine="0"/>
                  <w:jc w:val="left"/>
                  <w:rPr>
                    <w:b/>
                    <w:sz w:val="28"/>
                  </w:rPr>
                </w:pPr>
                <w:r>
                  <w:rPr>
                    <w:b/>
                    <w:sz w:val="28"/>
                  </w:rPr>
                  <w:t>Gabinete</w:t>
                </w:r>
                <w:r>
                  <w:rPr>
                    <w:b/>
                    <w:spacing w:val="-2"/>
                    <w:sz w:val="28"/>
                  </w:rPr>
                  <w:t> </w:t>
                </w:r>
                <w:r>
                  <w:rPr>
                    <w:b/>
                    <w:sz w:val="28"/>
                  </w:rPr>
                  <w:t>do</w:t>
                </w:r>
                <w:r>
                  <w:rPr>
                    <w:b/>
                    <w:spacing w:val="-3"/>
                    <w:sz w:val="28"/>
                  </w:rPr>
                  <w:t> </w:t>
                </w:r>
                <w:r>
                  <w:rPr>
                    <w:b/>
                    <w:sz w:val="28"/>
                  </w:rPr>
                  <w:t>Vereador</w:t>
                </w:r>
                <w:r>
                  <w:rPr>
                    <w:b/>
                    <w:spacing w:val="-4"/>
                    <w:sz w:val="28"/>
                  </w:rPr>
                  <w:t> </w:t>
                </w:r>
                <w:r>
                  <w:rPr>
                    <w:b/>
                    <w:sz w:val="28"/>
                  </w:rPr>
                  <w:t>Marcos</w:t>
                </w:r>
                <w:r>
                  <w:rPr>
                    <w:b/>
                    <w:spacing w:val="-3"/>
                    <w:sz w:val="28"/>
                  </w:rPr>
                  <w:t> </w:t>
                </w:r>
                <w:r>
                  <w:rPr>
                    <w:b/>
                    <w:sz w:val="28"/>
                  </w:rPr>
                  <w:t>Sabino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ahoma" w:hAnsi="Tahoma" w:eastAsia="Tahoma" w:cs="Tahom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ahoma" w:hAnsi="Tahoma" w:eastAsia="Tahoma" w:cs="Tahoma"/>
      <w:sz w:val="24"/>
      <w:szCs w:val="24"/>
      <w:lang w:val="pt-PT" w:eastAsia="en-US" w:bidi="ar-SA"/>
    </w:rPr>
  </w:style>
  <w:style w:styleId="Heading1" w:type="paragraph">
    <w:name w:val="Heading 1"/>
    <w:basedOn w:val="Normal"/>
    <w:uiPriority w:val="1"/>
    <w:qFormat/>
    <w:pPr>
      <w:spacing w:before="100"/>
      <w:jc w:val="center"/>
      <w:outlineLvl w:val="1"/>
    </w:pPr>
    <w:rPr>
      <w:rFonts w:ascii="Tahoma" w:hAnsi="Tahoma" w:eastAsia="Tahoma" w:cs="Tahoma"/>
      <w:b/>
      <w:bCs/>
      <w:sz w:val="24"/>
      <w:szCs w:val="24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20"/>
      <w:ind w:left="20"/>
    </w:pPr>
    <w:rPr>
      <w:rFonts w:ascii="Tahoma" w:hAnsi="Tahoma" w:eastAsia="Tahoma" w:cs="Tahoma"/>
      <w:b/>
      <w:bCs/>
      <w:sz w:val="48"/>
      <w:szCs w:val="4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ahoma" w:hAnsi="Tahoma" w:eastAsia="Tahoma" w:cs="Tahoma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2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Carolina Vaz</dc:creator>
  <dcterms:created xsi:type="dcterms:W3CDTF">2022-11-22T17:57:40Z</dcterms:created>
  <dcterms:modified xsi:type="dcterms:W3CDTF">2022-11-22T17:57:40Z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2022-11-22T00:00:00Z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2022-11-22T00:00:00Z</vt:filetime>
  </property>
</Properties>
</file>