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Heading1"/>
        <w:tabs>
          <w:tab w:val="left" w:pos="3397"/>
          <w:tab w:val="left" w:pos="13460"/>
          <w:tab w:val="left" w:pos="1133"/>
          <w:tab w:val="center" w:pos="4818"/>
          <w:tab w:val="left" w:pos="11196"/>
        </w:tabs>
        <w:ind w:left="0" w:firstLine="0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Emenda Nº   ____ /2022</w:t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tabs>
          <w:tab w:val="left" w:pos="3397"/>
          <w:tab w:val="left" w:pos="13460"/>
        </w:tabs>
        <w:ind w:left="0" w:firstLine="0"/>
        <w:rPr>
          <w:rFonts w:ascii="Tahoma" w:cs="Tahoma" w:eastAsia="Tahoma" w:hAnsi="Tahoma"/>
          <w:b w:val="1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Aditiva ao Projeto de Lei Nº. 139/2022</w:t>
      </w:r>
    </w:p>
    <w:p w:rsidR="00000000" w:rsidDel="00000000" w:rsidP="00000000" w:rsidRDefault="00000000" w:rsidRPr="00000000" w14:paraId="00000004">
      <w:pPr>
        <w:ind w:left="6315" w:firstLine="0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</w:t>
      </w:r>
    </w:p>
    <w:p w:rsidR="00000000" w:rsidDel="00000000" w:rsidP="00000000" w:rsidRDefault="00000000" w:rsidRPr="00000000" w14:paraId="00000005">
      <w:pPr>
        <w:ind w:left="6315" w:firstLine="0"/>
        <w:jc w:val="both"/>
        <w:rPr>
          <w:rFonts w:ascii="Tahoma" w:cs="Tahoma" w:eastAsia="Tahoma" w:hAnsi="Tahoma"/>
          <w:color w:val="000000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                                                           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ind w:left="5103" w:firstLine="0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PROJETO, da PROGRAMÁTICA – 0010,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AÇÃO – ADAPTAÇÃO DE PRÉDIOS PÚBLICOS PARA CAPTAÇÃO E REÚSO DE ÁGUA,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0010 – CIDADE URBANIZADA, Unidade Orçamentária 51 - EMPRESA MUN DE MORADIA, URBANIZACAO E SANEAMENTO,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53 - SECRETARIA MUNICIPAL DE OBRAS E INFRAESTRUTURA, do ITEM 5. 2. Programa de Trabalho do Governo por Órgãos e Unidades Orçamentárias, do ANEXO -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60" w:lineRule="auto"/>
        <w:ind w:left="5103" w:firstLine="0"/>
        <w:jc w:val="both"/>
        <w:rPr>
          <w:rFonts w:ascii="Tahoma" w:cs="Tahoma" w:eastAsia="Tahoma" w:hAnsi="Tahoma"/>
          <w:color w:val="000000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7" w:firstLine="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rFonts w:ascii="Tahoma" w:cs="Tahoma" w:eastAsia="Tahoma" w:hAnsi="Tahoma"/>
          <w:b w:val="1"/>
          <w:color w:val="000000"/>
          <w:sz w:val="22"/>
          <w:szCs w:val="22"/>
          <w:highlight w:val="white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Art.1º - Adiciona-se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o PROJETO, da PROGRAMÁTICA – 0010,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AÇÃO – ADAPTAÇÃO DE PRÉDIOS PÚBLICOS PARA CAPTAÇÃO E REÚSO DE ÁGUA,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0010 – CIDADE URBANIZADA, Unidade Orçamentária 51 - EMPRESA MUN DE MORADIA, URBANIZACAO E SANEAMENTO,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53 - SECRETARIA MUNICIPAL DE OBRAS E INFRAESTRUTURA, do ITEM 5. 2. Programa de Trabalho do Governo por Órgãos e Unidades Orçamentárias, do ANEXO - LIVRO DO ORÇAMENTO 2023, do Projeto de Lei Nº 139/2022, que e</w:t>
      </w:r>
      <w:r w:rsidDel="00000000" w:rsidR="00000000" w:rsidRPr="00000000">
        <w:rPr>
          <w:rFonts w:ascii="Tahoma" w:cs="Tahoma" w:eastAsia="Tahoma" w:hAnsi="Tahoma"/>
          <w:color w:val="000000"/>
          <w:sz w:val="22"/>
          <w:szCs w:val="22"/>
          <w:highlight w:val="white"/>
          <w:rtl w:val="0"/>
        </w:rPr>
        <w:t xml:space="preserve">stima a receita e fixa a despesa do Município de Niterói para o exercício financeiro de 2023.</w:t>
      </w:r>
      <w:r w:rsidDel="00000000" w:rsidR="00000000" w:rsidRPr="00000000">
        <w:rPr>
          <w:rFonts w:ascii="Tahoma" w:cs="Tahoma" w:eastAsia="Tahoma" w:hAnsi="Tahoma"/>
          <w:b w:val="1"/>
          <w:color w:val="000000"/>
          <w:sz w:val="22"/>
          <w:szCs w:val="22"/>
          <w:highlight w:val="white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145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51"/>
        <w:gridCol w:w="6237"/>
        <w:gridCol w:w="1957"/>
        <w:tblGridChange w:id="0">
          <w:tblGrid>
            <w:gridCol w:w="1951"/>
            <w:gridCol w:w="6237"/>
            <w:gridCol w:w="1957"/>
          </w:tblGrid>
        </w:tblGridChange>
      </w:tblGrid>
      <w:tr>
        <w:trPr>
          <w:cantSplit w:val="0"/>
          <w:trHeight w:val="423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C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LIVRO DO ORÇAMENTO 2023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0F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5.2. -Programa de Trabalho do Governo por Órgãos e Unidades Orçamentárias</w:t>
            </w:r>
          </w:p>
        </w:tc>
      </w:tr>
      <w:tr>
        <w:trPr>
          <w:cantSplit w:val="0"/>
          <w:trHeight w:val="275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Órgão: 53 - 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SECRETARIA MUNICIPAL DE OBRAS E INFRAESTRUTURA</w:t>
            </w: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5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Unidade Orçamentária: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51 - </w:t>
            </w:r>
            <w:r w:rsidDel="00000000" w:rsidR="00000000" w:rsidRPr="00000000">
              <w:rPr>
                <w:rFonts w:ascii="Tahoma" w:cs="Tahoma" w:eastAsia="Tahoma" w:hAnsi="Tahoma"/>
                <w:sz w:val="22"/>
                <w:szCs w:val="22"/>
                <w:rtl w:val="0"/>
              </w:rPr>
              <w:t xml:space="preserve"> EMPRESA MUN DE MORADIA, URBANIZACAO E SANEAMENTO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8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QUADRO DE CRÉDITOS ORÇAMENTÁRIOS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B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PROGRAMA – 0010 – CIDADE URBANIZADA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1E">
            <w:pPr>
              <w:rPr>
                <w:rFonts w:ascii="Tahoma" w:cs="Tahoma" w:eastAsia="Tahoma" w:hAnsi="Tahoma"/>
                <w:b w:val="1"/>
                <w:sz w:val="22"/>
                <w:szCs w:val="22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2"/>
                <w:szCs w:val="22"/>
                <w:rtl w:val="0"/>
              </w:rPr>
              <w:t xml:space="preserve">PROJETO</w:t>
            </w:r>
          </w:p>
        </w:tc>
      </w:tr>
      <w:tr>
        <w:trPr>
          <w:cantSplit w:val="0"/>
          <w:trHeight w:val="429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1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PROGRAMÁTICA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PROGRAMA / AÇÃO / LOCALIZAÇÃO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3">
            <w:pPr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VALOR</w:t>
            </w:r>
          </w:p>
        </w:tc>
      </w:tr>
      <w:tr>
        <w:trPr>
          <w:cantSplit w:val="0"/>
          <w:trHeight w:val="62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0010._ _ _ _</w:t>
              <w:tab/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ADAPTAÇÃO DE PRÉDIOS PÚBLICOS PARA CAPTAÇÃO E REÚSO DE ÁGUA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tabs>
                <w:tab w:val="left" w:pos="1680"/>
              </w:tabs>
              <w:rPr>
                <w:rFonts w:ascii="Tahoma" w:cs="Tahoma" w:eastAsia="Tahoma" w:hAnsi="Tahom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sz w:val="20"/>
                <w:szCs w:val="20"/>
                <w:rtl w:val="0"/>
              </w:rPr>
              <w:t xml:space="preserve">R$ 500.000,00</w:t>
            </w:r>
          </w:p>
        </w:tc>
      </w:tr>
    </w:tbl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Tahoma" w:cs="Tahoma" w:eastAsia="Tahoma" w:hAnsi="Tahoma"/>
          <w:sz w:val="22"/>
          <w:szCs w:val="22"/>
        </w:rPr>
      </w:pP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Art. 2º -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Os valores para a execução da ação acima, são provenientes de OPERAÇÕES ESPECIAIS, da PROGRAMÁTICA – 0900.956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, AÇÃO – Reserva de Contingência,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do PROGRAMA – 0900 - OPERAÇÕES ESPECIAIS, Unidade Orçamentária 99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RESERVA DE CONTINGÊNCIA,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Órgão 99 </w:t>
      </w:r>
      <w:r w:rsidDel="00000000" w:rsidR="00000000" w:rsidRPr="00000000">
        <w:rPr>
          <w:rFonts w:ascii="Tahoma" w:cs="Tahoma" w:eastAsia="Tahoma" w:hAnsi="Tahoma"/>
          <w:b w:val="1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Tahoma" w:cs="Tahoma" w:eastAsia="Tahoma" w:hAnsi="Tahoma"/>
          <w:sz w:val="22"/>
          <w:szCs w:val="22"/>
          <w:rtl w:val="0"/>
        </w:rPr>
        <w:t xml:space="preserve"> RESERVA DE CONTINGÊNCIA. A soma realocada é de R$ 500.000,00. </w:t>
      </w:r>
    </w:p>
    <w:p w:rsidR="00000000" w:rsidDel="00000000" w:rsidP="00000000" w:rsidRDefault="00000000" w:rsidRPr="00000000" w14:paraId="00000029">
      <w:pPr>
        <w:spacing w:line="360" w:lineRule="auto"/>
        <w:ind w:firstLine="567"/>
        <w:jc w:val="both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7" w:firstLine="0"/>
        <w:jc w:val="right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Sala das Sessões, 06 de novembro de 2022.</w:t>
      </w:r>
    </w:p>
    <w:p w:rsidR="00000000" w:rsidDel="00000000" w:rsidP="00000000" w:rsidRDefault="00000000" w:rsidRPr="00000000" w14:paraId="0000002D">
      <w:pPr>
        <w:pStyle w:val="Heading5"/>
        <w:spacing w:after="0" w:before="0" w:lineRule="auto"/>
        <w:jc w:val="center"/>
        <w:rPr>
          <w:rFonts w:ascii="Tahoma" w:cs="Tahoma" w:eastAsia="Tahoma" w:hAnsi="Tahom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4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jc w:val="center"/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Vereador </w:t>
      </w:r>
    </w:p>
    <w:p w:rsidR="00000000" w:rsidDel="00000000" w:rsidP="00000000" w:rsidRDefault="00000000" w:rsidRPr="00000000" w14:paraId="00000036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Tahoma" w:cs="Tahoma" w:eastAsia="Tahoma" w:hAnsi="Tahoma"/>
          <w:b w:val="1"/>
        </w:rPr>
      </w:pPr>
      <w:r w:rsidDel="00000000" w:rsidR="00000000" w:rsidRPr="00000000">
        <w:rPr>
          <w:rFonts w:ascii="Tahoma" w:cs="Tahoma" w:eastAsia="Tahoma" w:hAnsi="Tahoma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 bacias de retenção e construção de galerias pluviais cada vez maiores. </w:t>
      </w:r>
    </w:p>
    <w:p w:rsidR="00000000" w:rsidDel="00000000" w:rsidP="00000000" w:rsidRDefault="00000000" w:rsidRPr="00000000" w14:paraId="00000042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Hoje, porém, a implantação, operação e manutenção dessas grandes redes sanitárias tornam-se cada vez mais complexas e onerosas, e municípios e Estados se vêem diante de grandes dificuldades de financiamento do saneamento básico. Diante desse novo paradigma, a gestão sustentável das águas pluviais oferece a chance de baixar custos, economizar água tratada e energia elétrica e restaurar o ciclo hidrológico das cidades, favorecendo, por exemplo, a recarga das águas subterrâneas. </w:t>
      </w:r>
    </w:p>
    <w:p w:rsidR="00000000" w:rsidDel="00000000" w:rsidP="00000000" w:rsidRDefault="00000000" w:rsidRPr="00000000" w14:paraId="00000043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Está claro que não se pode descartar a macrodrenagem, mas esse processo combate apenas de forma emergencial os sintomas, quando o melhor seria a prevenção: água de chuva captada e guardada, pode ser filtrada no local de uso, tratada com facilidade e então servir para descargas de banheiro, lavagem de roupas,pisos, carros e calçadas. </w:t>
      </w:r>
    </w:p>
    <w:p w:rsidR="00000000" w:rsidDel="00000000" w:rsidP="00000000" w:rsidRDefault="00000000" w:rsidRPr="00000000" w14:paraId="00000044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Vale lembrar que cada m3 de água que não precisa vir dos reservatórios, é uma tonelada de água a menos a ser bombeada, daí a economia de energia. </w:t>
      </w:r>
    </w:p>
    <w:p w:rsidR="00000000" w:rsidDel="00000000" w:rsidP="00000000" w:rsidRDefault="00000000" w:rsidRPr="00000000" w14:paraId="00000045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Devido a grave crise hídrica ocorrida em nosso país no ano passado, é fundamental que o poder público, em todas as suas dimensões, possa realA água da chuva não é potável, portanto ela não poderá ser utilizada para o consumo humano, mas pode ser utilizada nas descargas dos vasos sanitários, na lavagem de pisos, carros, máquinas e etc. Nas últimas décadas, o aumento das enchentes urbanas, causadas, sobretudo pela impermeabilização do solo das cidades, teve como resposta em todo o mundo a macrodrenagem, com a canalização de rios, implantação deizar o reaproveitamento das águas pluviais. </w:t>
      </w:r>
    </w:p>
    <w:p w:rsidR="00000000" w:rsidDel="00000000" w:rsidP="00000000" w:rsidRDefault="00000000" w:rsidRPr="00000000" w14:paraId="00000046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Portanto, a presente emenda objetiva adaptar os prédios públicos municipais para a nova realidade, onde todos devem buscar economizar o mais precioso bem do planeta terra: a água.</w:t>
      </w:r>
    </w:p>
    <w:p w:rsidR="00000000" w:rsidDel="00000000" w:rsidP="00000000" w:rsidRDefault="00000000" w:rsidRPr="00000000" w14:paraId="00000047">
      <w:pPr>
        <w:spacing w:line="360" w:lineRule="auto"/>
        <w:ind w:firstLine="709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Desta maneira, conto com o apoio dos Nobres Pares para aprovação da presente emenda.</w:t>
      </w:r>
    </w:p>
    <w:p w:rsidR="00000000" w:rsidDel="00000000" w:rsidP="00000000" w:rsidRDefault="00000000" w:rsidRPr="00000000" w14:paraId="00000048">
      <w:pPr>
        <w:spacing w:line="36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36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line="36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7" w:w="11905" w:orient="portrait"/>
      <w:pgMar w:bottom="1134" w:top="1134" w:left="1005" w:right="70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</w:rPr>
    </w:pPr>
    <w:r w:rsidDel="00000000" w:rsidR="00000000" w:rsidRPr="00000000">
      <w:rPr>
        <w:rtl w:val="0"/>
      </w:rPr>
    </w:r>
  </w:p>
  <w:tbl>
    <w:tblPr>
      <w:tblStyle w:val="Table2"/>
      <w:tblW w:w="9648.0" w:type="dxa"/>
      <w:jc w:val="left"/>
      <w:tblInd w:w="-6.999999999999993" w:type="dxa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4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Vereador Daniel Marques</w:t>
          </w:r>
        </w:p>
        <w:p w:rsidR="00000000" w:rsidDel="00000000" w:rsidP="00000000" w:rsidRDefault="00000000" w:rsidRPr="00000000" w14:paraId="0000005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pos="3397"/>
        <w:tab w:val="left" w:pos="13460"/>
      </w:tabs>
      <w:ind w:left="566"/>
      <w:jc w:val="center"/>
    </w:pPr>
    <w:rPr/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after="60" w:before="240" w:lineRule="auto"/>
    </w:pPr>
    <w:rPr>
      <w:rFonts w:ascii="Calibri" w:cs="Calibri" w:eastAsia="Calibri" w:hAnsi="Calibri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27981"/>
    <w:pPr>
      <w:widowControl w:val="0"/>
      <w:suppressAutoHyphens w:val="1"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 w:val="1"/>
    <w:rsid w:val="00427981"/>
    <w:pPr>
      <w:keepNext w:val="1"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 w:val="1"/>
      <w:iCs w:val="1"/>
    </w:rPr>
  </w:style>
  <w:style w:type="paragraph" w:styleId="Ttulo5">
    <w:name w:val="heading 5"/>
    <w:basedOn w:val="Normal"/>
    <w:next w:val="Normal"/>
    <w:qFormat w:val="1"/>
    <w:rsid w:val="00427981"/>
    <w:pPr>
      <w:tabs>
        <w:tab w:val="num" w:pos="1008"/>
      </w:tabs>
      <w:spacing w:after="60" w:before="240"/>
      <w:outlineLvl w:val="4"/>
    </w:pPr>
    <w:rPr>
      <w:rFonts w:ascii="Calibri" w:hAnsi="Calibri"/>
      <w:bCs w:val="1"/>
      <w:iCs w:val="1"/>
      <w:sz w:val="26"/>
      <w:szCs w:val="2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Fontepargpadro2" w:customStyle="1">
    <w:name w:val="Fonte parág. padrão2"/>
    <w:rsid w:val="00427981"/>
  </w:style>
  <w:style w:type="character" w:styleId="Fontepargpadro1" w:customStyle="1">
    <w:name w:val="Fonte parág. padrão1"/>
    <w:rsid w:val="00427981"/>
  </w:style>
  <w:style w:type="character" w:styleId="Absatz-Standardschriftart" w:customStyle="1">
    <w:name w:val="Absatz-Standardschriftart"/>
    <w:rsid w:val="00427981"/>
  </w:style>
  <w:style w:type="paragraph" w:styleId="Ttulo3" w:customStyle="1">
    <w:name w:val="Título3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styleId="Legenda4" w:customStyle="1">
    <w:name w:val="Legenda4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dice" w:customStyle="1">
    <w:name w:val="Índice"/>
    <w:basedOn w:val="Normal"/>
    <w:rsid w:val="00427981"/>
    <w:pPr>
      <w:suppressLineNumbers w:val="1"/>
    </w:pPr>
    <w:rPr>
      <w:rFonts w:cs="Tahoma"/>
    </w:rPr>
  </w:style>
  <w:style w:type="paragraph" w:styleId="Ttulo2" w:customStyle="1">
    <w:name w:val="Título2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3" w:customStyle="1">
    <w:name w:val="Legenda3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Ttulo10" w:customStyle="1">
    <w:name w:val="Título1"/>
    <w:basedOn w:val="Normal"/>
    <w:next w:val="Corpodetexto"/>
    <w:rsid w:val="00427981"/>
    <w:pPr>
      <w:keepNext w:val="1"/>
      <w:spacing w:after="120" w:before="240"/>
    </w:pPr>
    <w:rPr>
      <w:rFonts w:ascii="Arial" w:cs="Tahoma" w:hAnsi="Arial"/>
      <w:sz w:val="28"/>
      <w:szCs w:val="28"/>
    </w:rPr>
  </w:style>
  <w:style w:type="paragraph" w:styleId="Legenda2" w:customStyle="1">
    <w:name w:val="Legenda2"/>
    <w:basedOn w:val="Normal"/>
    <w:rsid w:val="00427981"/>
    <w:pPr>
      <w:suppressLineNumbers w:val="1"/>
      <w:spacing w:after="120" w:before="120"/>
    </w:pPr>
    <w:rPr>
      <w:rFonts w:cs="Tahoma"/>
      <w:i w:val="1"/>
      <w:iCs w:val="1"/>
    </w:rPr>
  </w:style>
  <w:style w:type="paragraph" w:styleId="Normal1" w:customStyle="1">
    <w:name w:val="Normal1"/>
    <w:basedOn w:val="Normal"/>
    <w:rsid w:val="00427981"/>
    <w:rPr>
      <w:b w:val="1"/>
      <w:i w:val="1"/>
      <w:sz w:val="32"/>
      <w:szCs w:val="20"/>
    </w:rPr>
  </w:style>
  <w:style w:type="paragraph" w:styleId="Legenda1" w:customStyle="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styleId="Contedodetabela" w:customStyle="1">
    <w:name w:val="Conteúdo de tabela"/>
    <w:basedOn w:val="Normal"/>
    <w:rsid w:val="00427981"/>
    <w:pPr>
      <w:suppressLineNumbers w:val="1"/>
    </w:pPr>
  </w:style>
  <w:style w:type="paragraph" w:styleId="Ttulodetabela" w:customStyle="1">
    <w:name w:val="Título de tabela"/>
    <w:basedOn w:val="Contedodetabela"/>
    <w:rsid w:val="00427981"/>
    <w:pPr>
      <w:jc w:val="center"/>
    </w:pPr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A07AC0"/>
    <w:pPr>
      <w:widowControl w:val="1"/>
      <w:suppressAutoHyphens w:val="0"/>
      <w:spacing w:after="100" w:afterAutospacing="1" w:before="100" w:before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 w:val="1"/>
    <w:rsid w:val="00A07AC0"/>
    <w:rPr>
      <w:color w:val="0000ff"/>
      <w:u w:val="single"/>
    </w:rPr>
  </w:style>
  <w:style w:type="character" w:styleId="apple-converted-space" w:customStyle="1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rsid w:val="007E511B"/>
    <w:rPr>
      <w:rFonts w:ascii="Tahoma" w:cs="Tahoma" w:eastAsia="Lucida Sans Unicode" w:hAnsi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styleId="date" w:customStyle="1">
    <w:name w:val="date"/>
    <w:basedOn w:val="Fontepargpadro"/>
    <w:rsid w:val="00C046F9"/>
  </w:style>
  <w:style w:type="character" w:styleId="meta-reading-time" w:customStyle="1">
    <w:name w:val="meta-reading-time"/>
    <w:basedOn w:val="Fontepargpadro"/>
    <w:rsid w:val="00C046F9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HwsPXt5ybCu5Zp3uteP+NqmyGYA==">AMUW2mVW+YGhvDQWU+aIOuOkFoR3ZsloncFCuu6erwmWgb18diNQ4xr/ygjiEnBcUn+DW3ikFtQaintclPSvmDpnRQXObDlh9+1bRuBuYaGhC2PEcbgIvAs=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2022-11-06T20:20:00Z</dcterms:created>
  <dc:creator>Bruno Lessa</dc:creator>
</cp:coreProperties>
</file>