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3782" w:val="left" w:leader="none"/>
        </w:tabs>
        <w:spacing w:before="100"/>
        <w:ind w:right="13"/>
      </w:pPr>
      <w:r>
        <w:rPr/>
        <w:t>EMENDA</w:t>
      </w:r>
      <w:r>
        <w:rPr>
          <w:spacing w:val="-4"/>
        </w:rPr>
        <w:t> </w:t>
      </w:r>
      <w:r>
        <w:rPr/>
        <w:t>MODIFICATIVA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1"/>
        </w:rPr>
        <w:t> </w:t>
      </w:r>
      <w:r>
        <w:rPr/>
        <w:t>PROJETO</w:t>
      </w:r>
      <w:r>
        <w:rPr>
          <w:spacing w:val="-3"/>
        </w:rPr>
        <w:t> </w:t>
      </w:r>
      <w:r>
        <w:rPr/>
        <w:t>DE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139/2022</w:t>
      </w:r>
    </w:p>
    <w:p>
      <w:pPr>
        <w:pStyle w:val="BodyText"/>
        <w:spacing w:before="7"/>
        <w:rPr>
          <w:b/>
          <w:sz w:val="38"/>
        </w:rPr>
      </w:pPr>
    </w:p>
    <w:p>
      <w:pPr>
        <w:spacing w:line="276" w:lineRule="auto" w:before="0"/>
        <w:ind w:left="5232" w:right="1395" w:firstLine="0"/>
        <w:jc w:val="both"/>
        <w:rPr>
          <w:b/>
          <w:sz w:val="20"/>
        </w:rPr>
      </w:pPr>
      <w:r>
        <w:rPr>
          <w:b/>
          <w:sz w:val="20"/>
        </w:rPr>
        <w:t>EMENDA MODIFICATIVA QUE SUPLEMENTA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“MANUTENÇÃO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PROJETOS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ARTÍSTICOS E CULTURAIS DA COMPANHIA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 BALLET” AO ÓRGÃO 41 – SECRETARIA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DA CULTURAS, FUNÇÃO 13 – CULTURA NO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5"/>
        <w:rPr>
          <w:b/>
          <w:sz w:val="34"/>
        </w:rPr>
      </w:pPr>
    </w:p>
    <w:p>
      <w:pPr>
        <w:spacing w:line="278" w:lineRule="auto" w:before="0"/>
        <w:ind w:left="1262" w:right="1392" w:firstLine="1132"/>
        <w:jc w:val="both"/>
        <w:rPr>
          <w:b/>
          <w:sz w:val="22"/>
        </w:rPr>
      </w:pPr>
      <w:r>
        <w:rPr>
          <w:b/>
          <w:sz w:val="22"/>
        </w:rPr>
        <w:t>Art.1º - </w:t>
      </w:r>
      <w:r>
        <w:rPr>
          <w:sz w:val="22"/>
        </w:rPr>
        <w:t>Modifica-se a ação </w:t>
      </w:r>
      <w:r>
        <w:rPr>
          <w:b/>
          <w:sz w:val="22"/>
        </w:rPr>
        <w:t>“</w:t>
      </w:r>
      <w:r>
        <w:rPr>
          <w:b/>
          <w:sz w:val="20"/>
        </w:rPr>
        <w:t>MANUTENÇÃO DOS PROJETOS ARTÍSTICOS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CULTURAIS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COMPANHIA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BALLET</w:t>
      </w:r>
      <w:r>
        <w:rPr>
          <w:b/>
          <w:sz w:val="22"/>
        </w:rPr>
        <w:t>”</w:t>
      </w:r>
      <w:r>
        <w:rPr>
          <w:b/>
          <w:spacing w:val="24"/>
          <w:sz w:val="22"/>
        </w:rPr>
        <w:t> </w:t>
      </w:r>
      <w:r>
        <w:rPr>
          <w:sz w:val="22"/>
        </w:rPr>
        <w:t>ao</w:t>
      </w:r>
      <w:r>
        <w:rPr>
          <w:spacing w:val="31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23"/>
          <w:sz w:val="22"/>
        </w:rPr>
        <w:t> </w:t>
      </w:r>
      <w:r>
        <w:rPr>
          <w:b/>
          <w:sz w:val="22"/>
        </w:rPr>
        <w:t>41</w:t>
      </w:r>
      <w:r>
        <w:rPr>
          <w:b/>
          <w:spacing w:val="2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25"/>
          <w:sz w:val="22"/>
        </w:rPr>
        <w:t> </w:t>
      </w:r>
      <w:r>
        <w:rPr>
          <w:b/>
          <w:sz w:val="22"/>
        </w:rPr>
        <w:t>SECRETARIA</w:t>
      </w:r>
      <w:r>
        <w:rPr>
          <w:b/>
          <w:spacing w:val="24"/>
          <w:sz w:val="22"/>
        </w:rPr>
        <w:t> </w:t>
      </w:r>
      <w:r>
        <w:rPr>
          <w:b/>
          <w:sz w:val="22"/>
        </w:rPr>
        <w:t>DAS</w:t>
      </w:r>
    </w:p>
    <w:p>
      <w:pPr>
        <w:pStyle w:val="BodyText"/>
        <w:spacing w:line="276" w:lineRule="auto"/>
        <w:ind w:left="1262" w:right="1393"/>
        <w:jc w:val="both"/>
      </w:pPr>
      <w:r>
        <w:rPr>
          <w:b/>
        </w:rPr>
        <w:t>CULTURAS, FUNÇÃO 13 – CULTURA </w:t>
      </w:r>
      <w:r>
        <w:rPr/>
        <w:t>ao Livro LOA 2023, Anexo ao Projeto de Lei</w:t>
      </w:r>
      <w:r>
        <w:rPr>
          <w:spacing w:val="1"/>
        </w:rPr>
        <w:t> </w:t>
      </w:r>
      <w:r>
        <w:rPr/>
        <w:t>nº 139/2022, no valor de R$ 188.222,00 (cento e oitenta e oito mil e duzentos e vinte</w:t>
      </w:r>
      <w:r>
        <w:rPr>
          <w:spacing w:val="-66"/>
        </w:rPr>
        <w:t> </w:t>
      </w:r>
      <w:r>
        <w:rPr/>
        <w:t>e</w:t>
      </w:r>
      <w:r>
        <w:rPr>
          <w:spacing w:val="-1"/>
        </w:rPr>
        <w:t> </w:t>
      </w:r>
      <w:r>
        <w:rPr/>
        <w:t>dois</w:t>
      </w:r>
      <w:r>
        <w:rPr>
          <w:spacing w:val="-1"/>
        </w:rPr>
        <w:t> </w:t>
      </w:r>
      <w:r>
        <w:rPr/>
        <w:t>reais):</w:t>
      </w:r>
    </w:p>
    <w:p>
      <w:pPr>
        <w:pStyle w:val="BodyText"/>
        <w:spacing w:before="196"/>
        <w:ind w:left="1262"/>
      </w:pPr>
      <w:r>
        <w:rPr>
          <w:b/>
        </w:rPr>
        <w:t>Órgão:</w:t>
      </w:r>
      <w:r>
        <w:rPr>
          <w:b/>
          <w:spacing w:val="-2"/>
        </w:rPr>
        <w:t> </w:t>
      </w:r>
      <w:r>
        <w:rPr/>
        <w:t>41-</w:t>
      </w:r>
      <w:r>
        <w:rPr>
          <w:spacing w:val="-7"/>
        </w:rPr>
        <w:t> </w:t>
      </w: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CULTURAS</w:t>
      </w:r>
    </w:p>
    <w:p>
      <w:pPr>
        <w:spacing w:before="140"/>
        <w:ind w:left="1262" w:right="0" w:firstLine="0"/>
        <w:jc w:val="left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41-</w:t>
      </w:r>
      <w:r>
        <w:rPr>
          <w:spacing w:val="-3"/>
          <w:sz w:val="22"/>
        </w:rPr>
        <w:t> </w:t>
      </w:r>
      <w:r>
        <w:rPr>
          <w:sz w:val="22"/>
        </w:rPr>
        <w:t>FUNDAÇÃO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ARTE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NITERÓI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56"/>
        <w:gridCol w:w="1560"/>
        <w:gridCol w:w="1558"/>
        <w:gridCol w:w="1135"/>
        <w:gridCol w:w="991"/>
        <w:gridCol w:w="1277"/>
        <w:gridCol w:w="1510"/>
        <w:gridCol w:w="1231"/>
      </w:tblGrid>
      <w:tr>
        <w:trPr>
          <w:trHeight w:val="753" w:hRule="atLeast"/>
        </w:trPr>
        <w:tc>
          <w:tcPr>
            <w:tcW w:w="1556" w:type="dxa"/>
          </w:tcPr>
          <w:p>
            <w:pPr>
              <w:pStyle w:val="TableParagraph"/>
              <w:spacing w:before="52"/>
              <w:ind w:left="139" w:right="250" w:firstLine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RIA</w:t>
            </w:r>
          </w:p>
        </w:tc>
        <w:tc>
          <w:tcPr>
            <w:tcW w:w="156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228" w:right="3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58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135" w:type="dxa"/>
          </w:tcPr>
          <w:p>
            <w:pPr>
              <w:pStyle w:val="TableParagraph"/>
              <w:spacing w:before="160"/>
              <w:ind w:left="364" w:right="216" w:hanging="245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PROGRA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MA</w:t>
            </w:r>
          </w:p>
        </w:tc>
        <w:tc>
          <w:tcPr>
            <w:tcW w:w="991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180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277" w:type="dxa"/>
          </w:tcPr>
          <w:p>
            <w:pPr>
              <w:pStyle w:val="TableParagraph"/>
              <w:spacing w:before="160"/>
              <w:ind w:left="396" w:right="203" w:hanging="284"/>
              <w:rPr>
                <w:b/>
                <w:sz w:val="18"/>
              </w:rPr>
            </w:pPr>
            <w:r>
              <w:rPr>
                <w:b/>
                <w:sz w:val="18"/>
              </w:rPr>
              <w:t>VALOR NA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1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139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31" w:type="dxa"/>
          </w:tcPr>
          <w:p>
            <w:pPr>
              <w:pStyle w:val="TableParagraph"/>
              <w:spacing w:before="160"/>
              <w:ind w:left="278" w:right="338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590" w:hRule="atLeast"/>
        </w:trPr>
        <w:tc>
          <w:tcPr>
            <w:tcW w:w="1556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494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56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28" w:right="340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Cultura</w:t>
            </w:r>
          </w:p>
        </w:tc>
        <w:tc>
          <w:tcPr>
            <w:tcW w:w="1558" w:type="dxa"/>
          </w:tcPr>
          <w:p>
            <w:pPr>
              <w:pStyle w:val="TableParagraph"/>
              <w:spacing w:before="127"/>
              <w:ind w:left="412" w:right="308" w:hanging="202"/>
              <w:rPr>
                <w:sz w:val="18"/>
              </w:rPr>
            </w:pPr>
            <w:r>
              <w:rPr>
                <w:sz w:val="18"/>
              </w:rPr>
              <w:t>392- Difusão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Cultural</w:t>
            </w:r>
          </w:p>
        </w:tc>
        <w:tc>
          <w:tcPr>
            <w:tcW w:w="1135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0136</w:t>
            </w:r>
          </w:p>
        </w:tc>
        <w:tc>
          <w:tcPr>
            <w:tcW w:w="991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237"/>
              <w:rPr>
                <w:sz w:val="18"/>
              </w:rPr>
            </w:pPr>
            <w:r>
              <w:rPr>
                <w:sz w:val="18"/>
              </w:rPr>
              <w:t>6194</w:t>
            </w:r>
          </w:p>
        </w:tc>
        <w:tc>
          <w:tcPr>
            <w:tcW w:w="1277" w:type="dxa"/>
          </w:tcPr>
          <w:p>
            <w:pPr>
              <w:pStyle w:val="TableParagraph"/>
              <w:spacing w:before="127"/>
              <w:ind w:left="132" w:right="219" w:firstLine="34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211.778,00</w:t>
            </w:r>
          </w:p>
        </w:tc>
        <w:tc>
          <w:tcPr>
            <w:tcW w:w="151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188.222,00</w:t>
            </w:r>
          </w:p>
        </w:tc>
        <w:tc>
          <w:tcPr>
            <w:tcW w:w="1231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194"/>
        <w:ind w:right="1395"/>
        <w:jc w:val="right"/>
      </w:pPr>
      <w:r>
        <w:rPr>
          <w:b/>
        </w:rPr>
        <w:t>Art.</w:t>
      </w:r>
      <w:r>
        <w:rPr>
          <w:b/>
          <w:spacing w:val="4"/>
        </w:rPr>
        <w:t> </w:t>
      </w:r>
      <w:r>
        <w:rPr>
          <w:b/>
        </w:rPr>
        <w:t>2º</w:t>
      </w:r>
      <w:r>
        <w:rPr>
          <w:b/>
          <w:spacing w:val="5"/>
        </w:rPr>
        <w:t> </w:t>
      </w:r>
      <w:r>
        <w:rPr>
          <w:b/>
        </w:rPr>
        <w:t>-</w:t>
      </w:r>
      <w:r>
        <w:rPr>
          <w:b/>
          <w:spacing w:val="10"/>
        </w:rPr>
        <w:t> </w:t>
      </w:r>
      <w:r>
        <w:rPr/>
        <w:t>Os</w:t>
      </w:r>
      <w:r>
        <w:rPr>
          <w:spacing w:val="1"/>
        </w:rPr>
        <w:t> </w:t>
      </w:r>
      <w:r>
        <w:rPr/>
        <w:t>valores</w:t>
      </w:r>
      <w:r>
        <w:rPr>
          <w:spacing w:val="5"/>
        </w:rPr>
        <w:t> </w:t>
      </w:r>
      <w:r>
        <w:rPr/>
        <w:t>para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execução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ação</w:t>
      </w:r>
      <w:r>
        <w:rPr>
          <w:spacing w:val="4"/>
        </w:rPr>
        <w:t> </w:t>
      </w:r>
      <w:r>
        <w:rPr/>
        <w:t>acima,</w:t>
      </w:r>
      <w:r>
        <w:rPr>
          <w:spacing w:val="4"/>
        </w:rPr>
        <w:t> </w:t>
      </w:r>
      <w:r>
        <w:rPr/>
        <w:t>são</w:t>
      </w:r>
      <w:r>
        <w:rPr>
          <w:spacing w:val="4"/>
        </w:rPr>
        <w:t> </w:t>
      </w:r>
      <w:r>
        <w:rPr/>
        <w:t>provenientes</w:t>
      </w:r>
      <w:r>
        <w:rPr>
          <w:spacing w:val="6"/>
        </w:rPr>
        <w:t> </w:t>
      </w:r>
      <w:r>
        <w:rPr/>
        <w:t>do</w:t>
      </w:r>
    </w:p>
    <w:p>
      <w:pPr>
        <w:spacing w:before="39"/>
        <w:ind w:left="1262" w:right="0" w:firstLine="0"/>
        <w:jc w:val="left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tabs>
          <w:tab w:pos="3085" w:val="left" w:leader="none"/>
          <w:tab w:pos="4040" w:val="left" w:leader="none"/>
          <w:tab w:pos="5291" w:val="left" w:leader="none"/>
          <w:tab w:pos="6533" w:val="left" w:leader="none"/>
          <w:tab w:pos="6844" w:val="left" w:leader="none"/>
          <w:tab w:pos="9021" w:val="left" w:leader="none"/>
        </w:tabs>
        <w:spacing w:line="276" w:lineRule="auto" w:before="39"/>
        <w:ind w:left="1262" w:right="1395" w:firstLine="0"/>
        <w:jc w:val="left"/>
        <w:rPr>
          <w:b/>
          <w:sz w:val="22"/>
        </w:rPr>
      </w:pPr>
      <w:r>
        <w:rPr>
          <w:b/>
          <w:sz w:val="22"/>
        </w:rPr>
        <w:t>–RESERVA</w:t>
        <w:tab/>
        <w:t>DE</w:t>
        <w:tab/>
        <w:t>CONTINGÊNCIA,</w:t>
        <w:tab/>
        <w:t>PROGRAMÁTICA</w:t>
        <w:tab/>
      </w:r>
      <w:r>
        <w:rPr>
          <w:b/>
          <w:spacing w:val="-1"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  <w:tab/>
        <w:t>OPERAÇÕES</w:t>
        <w:tab/>
        <w:t>ESPECIAIS,  </w:t>
      </w:r>
      <w:r>
        <w:rPr>
          <w:b/>
          <w:spacing w:val="2"/>
          <w:sz w:val="22"/>
        </w:rPr>
        <w:t> </w:t>
      </w:r>
      <w:r>
        <w:rPr>
          <w:b/>
          <w:sz w:val="22"/>
        </w:rPr>
        <w:t>FUNCIONAL</w:t>
      </w:r>
    </w:p>
    <w:p>
      <w:pPr>
        <w:pStyle w:val="BodyText"/>
        <w:spacing w:line="273" w:lineRule="auto" w:before="1"/>
        <w:ind w:left="1262" w:right="1391"/>
        <w:jc w:val="both"/>
      </w:pPr>
      <w:r>
        <w:rPr>
          <w:b/>
        </w:rPr>
        <w:t>99.999 </w:t>
      </w:r>
      <w:r>
        <w:rPr/>
        <w:t>que consta na LOA 2023 com o saldo de R$ 79.476.691,91 (setenta e nove</w:t>
      </w:r>
      <w:r>
        <w:rPr>
          <w:spacing w:val="1"/>
        </w:rPr>
        <w:t> </w:t>
      </w:r>
      <w:r>
        <w:rPr/>
        <w:t>milhões, quatrocentos e setenta e seis mil, seiscentos e noventa e um reais e noventa</w:t>
      </w:r>
      <w:r>
        <w:rPr>
          <w:spacing w:val="-66"/>
        </w:rPr>
        <w:t> </w:t>
      </w:r>
      <w:r>
        <w:rPr>
          <w:spacing w:val="-1"/>
        </w:rPr>
        <w:t>e</w:t>
      </w:r>
      <w:r>
        <w:rPr>
          <w:spacing w:val="-17"/>
        </w:rPr>
        <w:t> </w:t>
      </w:r>
      <w:r>
        <w:rPr>
          <w:spacing w:val="-1"/>
        </w:rPr>
        <w:t>um</w:t>
      </w:r>
      <w:r>
        <w:rPr>
          <w:spacing w:val="-17"/>
        </w:rPr>
        <w:t> </w:t>
      </w:r>
      <w:r>
        <w:rPr>
          <w:spacing w:val="-1"/>
        </w:rPr>
        <w:t>centavos)</w:t>
      </w:r>
      <w:r>
        <w:rPr>
          <w:spacing w:val="-15"/>
        </w:rPr>
        <w:t> </w:t>
      </w:r>
      <w:r>
        <w:rPr>
          <w:spacing w:val="-1"/>
        </w:rPr>
        <w:t>oriundos</w:t>
      </w:r>
      <w:r>
        <w:rPr>
          <w:spacing w:val="-16"/>
        </w:rPr>
        <w:t> </w:t>
      </w:r>
      <w:r>
        <w:rPr>
          <w:spacing w:val="-1"/>
        </w:rPr>
        <w:t>das</w:t>
      </w:r>
      <w:r>
        <w:rPr>
          <w:spacing w:val="-16"/>
        </w:rPr>
        <w:t> </w:t>
      </w:r>
      <w:r>
        <w:rPr>
          <w:spacing w:val="-1"/>
        </w:rPr>
        <w:t>transferências</w:t>
      </w:r>
      <w:r>
        <w:rPr>
          <w:spacing w:val="-17"/>
        </w:rPr>
        <w:t> </w:t>
      </w:r>
      <w:r>
        <w:rPr>
          <w:spacing w:val="-1"/>
        </w:rPr>
        <w:t>da</w:t>
      </w:r>
      <w:r>
        <w:rPr>
          <w:spacing w:val="-16"/>
        </w:rPr>
        <w:t> </w:t>
      </w:r>
      <w:r>
        <w:rPr>
          <w:spacing w:val="-1"/>
        </w:rPr>
        <w:t>União</w:t>
      </w:r>
      <w:r>
        <w:rPr>
          <w:spacing w:val="-16"/>
        </w:rPr>
        <w:t> </w:t>
      </w:r>
      <w:r>
        <w:rPr>
          <w:spacing w:val="-1"/>
        </w:rPr>
        <w:t>referente</w:t>
      </w:r>
      <w:r>
        <w:rPr>
          <w:spacing w:val="-16"/>
        </w:rPr>
        <w:t> </w:t>
      </w:r>
      <w:r>
        <w:rPr>
          <w:spacing w:val="-1"/>
        </w:rPr>
        <w:t>aos</w:t>
      </w:r>
      <w:r>
        <w:rPr>
          <w:spacing w:val="-15"/>
        </w:rPr>
        <w:t> </w:t>
      </w:r>
      <w:r>
        <w:rPr>
          <w:spacing w:val="-1"/>
          <w:sz w:val="23"/>
        </w:rPr>
        <w:t>royalties</w:t>
      </w:r>
      <w:r>
        <w:rPr>
          <w:spacing w:val="-17"/>
          <w:sz w:val="23"/>
        </w:rPr>
        <w:t> </w:t>
      </w:r>
      <w:r>
        <w:rPr/>
        <w:t>do</w:t>
      </w:r>
      <w:r>
        <w:rPr>
          <w:spacing w:val="-16"/>
        </w:rPr>
        <w:t> </w:t>
      </w:r>
      <w:r>
        <w:rPr/>
        <w:t>petróleo</w:t>
      </w:r>
      <w:r>
        <w:rPr>
          <w:spacing w:val="-66"/>
        </w:rPr>
        <w:t> </w:t>
      </w:r>
      <w:r>
        <w:rPr/>
        <w:t>e gás natural (Código 1704). O valor realocado da ação acima citada será de R$</w:t>
      </w:r>
      <w:r>
        <w:rPr>
          <w:spacing w:val="1"/>
        </w:rPr>
        <w:t> </w:t>
      </w:r>
      <w:r>
        <w:rPr/>
        <w:t>188.222,00</w:t>
      </w:r>
      <w:r>
        <w:rPr>
          <w:spacing w:val="-1"/>
        </w:rPr>
        <w:t> </w:t>
      </w:r>
      <w:r>
        <w:rPr/>
        <w:t>(cento e oitenta e</w:t>
      </w:r>
      <w:r>
        <w:rPr>
          <w:spacing w:val="-1"/>
        </w:rPr>
        <w:t> </w:t>
      </w:r>
      <w:r>
        <w:rPr/>
        <w:t>oito</w:t>
      </w:r>
      <w:r>
        <w:rPr>
          <w:spacing w:val="-2"/>
        </w:rPr>
        <w:t> </w:t>
      </w:r>
      <w:r>
        <w:rPr/>
        <w:t>mil,</w:t>
      </w:r>
      <w:r>
        <w:rPr>
          <w:spacing w:val="-2"/>
        </w:rPr>
        <w:t> </w:t>
      </w:r>
      <w:r>
        <w:rPr/>
        <w:t>duzentos</w:t>
      </w:r>
      <w:r>
        <w:rPr>
          <w:spacing w:val="-5"/>
        </w:rPr>
        <w:t> </w:t>
      </w:r>
      <w:r>
        <w:rPr/>
        <w:t>e</w:t>
      </w:r>
      <w:r>
        <w:rPr>
          <w:spacing w:val="-1"/>
        </w:rPr>
        <w:t> </w:t>
      </w:r>
      <w:r>
        <w:rPr/>
        <w:t>vinte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dois reais).</w:t>
      </w:r>
    </w:p>
    <w:p>
      <w:pPr>
        <w:pStyle w:val="BodyText"/>
        <w:spacing w:before="199"/>
        <w:ind w:right="1393"/>
        <w:jc w:val="right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3379978</wp:posOffset>
            </wp:positionH>
            <wp:positionV relativeFrom="paragraph">
              <wp:posOffset>272664</wp:posOffset>
            </wp:positionV>
            <wp:extent cx="770902" cy="431707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902" cy="43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Sala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Sessões, 21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novembro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2022.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9"/>
        </w:rPr>
      </w:pPr>
    </w:p>
    <w:p>
      <w:pPr>
        <w:pStyle w:val="Heading1"/>
        <w:ind w:right="21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1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440" w:right="42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Heading1"/>
        <w:spacing w:before="247"/>
        <w:ind w:left="1262"/>
        <w:jc w:val="left"/>
      </w:pPr>
      <w:r>
        <w:rPr/>
        <w:t>JUSTIFICATIVA</w:t>
      </w:r>
    </w:p>
    <w:p>
      <w:pPr>
        <w:spacing w:line="360" w:lineRule="auto" w:before="200"/>
        <w:ind w:left="1262" w:right="1274" w:firstLine="1207"/>
        <w:jc w:val="both"/>
        <w:rPr>
          <w:sz w:val="24"/>
        </w:rPr>
      </w:pPr>
      <w:r>
        <w:rPr>
          <w:sz w:val="24"/>
        </w:rPr>
        <w:t>A presente emenda modificativa visa suplementar o valor contido no</w:t>
      </w:r>
      <w:r>
        <w:rPr>
          <w:spacing w:val="-72"/>
          <w:sz w:val="24"/>
        </w:rPr>
        <w:t> </w:t>
      </w:r>
      <w:r>
        <w:rPr>
          <w:sz w:val="24"/>
        </w:rPr>
        <w:t>Livro</w:t>
      </w:r>
      <w:r>
        <w:rPr>
          <w:spacing w:val="-6"/>
          <w:sz w:val="24"/>
        </w:rPr>
        <w:t> </w:t>
      </w:r>
      <w:r>
        <w:rPr>
          <w:sz w:val="24"/>
        </w:rPr>
        <w:t>LOA</w:t>
      </w:r>
      <w:r>
        <w:rPr>
          <w:spacing w:val="-4"/>
          <w:sz w:val="24"/>
        </w:rPr>
        <w:t> </w:t>
      </w:r>
      <w:r>
        <w:rPr>
          <w:sz w:val="24"/>
        </w:rPr>
        <w:t>2023</w:t>
      </w:r>
      <w:r>
        <w:rPr>
          <w:spacing w:val="-4"/>
          <w:sz w:val="24"/>
        </w:rPr>
        <w:t> </w:t>
      </w:r>
      <w:r>
        <w:rPr>
          <w:sz w:val="24"/>
        </w:rPr>
        <w:t>referente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ação</w:t>
      </w:r>
      <w:r>
        <w:rPr>
          <w:spacing w:val="-5"/>
          <w:sz w:val="24"/>
        </w:rPr>
        <w:t> </w:t>
      </w:r>
      <w:r>
        <w:rPr>
          <w:sz w:val="24"/>
        </w:rPr>
        <w:t>6194,</w:t>
      </w:r>
      <w:r>
        <w:rPr>
          <w:spacing w:val="-5"/>
          <w:sz w:val="24"/>
        </w:rPr>
        <w:t> </w:t>
      </w:r>
      <w:r>
        <w:rPr>
          <w:sz w:val="24"/>
        </w:rPr>
        <w:t>considerando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valor</w:t>
      </w:r>
      <w:r>
        <w:rPr>
          <w:spacing w:val="-5"/>
          <w:sz w:val="24"/>
        </w:rPr>
        <w:t> </w:t>
      </w:r>
      <w:r>
        <w:rPr>
          <w:sz w:val="24"/>
        </w:rPr>
        <w:t>lá</w:t>
      </w:r>
      <w:r>
        <w:rPr>
          <w:spacing w:val="-3"/>
          <w:sz w:val="24"/>
        </w:rPr>
        <w:t> </w:t>
      </w:r>
      <w:r>
        <w:rPr>
          <w:sz w:val="24"/>
        </w:rPr>
        <w:t>disponível</w:t>
      </w:r>
      <w:r>
        <w:rPr>
          <w:spacing w:val="-4"/>
          <w:sz w:val="24"/>
        </w:rPr>
        <w:t> </w:t>
      </w:r>
      <w:r>
        <w:rPr>
          <w:sz w:val="24"/>
        </w:rPr>
        <w:t>se</w:t>
      </w:r>
      <w:r>
        <w:rPr>
          <w:spacing w:val="-72"/>
          <w:sz w:val="24"/>
        </w:rPr>
        <w:t> </w:t>
      </w:r>
      <w:r>
        <w:rPr>
          <w:sz w:val="24"/>
        </w:rPr>
        <w:t>apresenta</w:t>
      </w:r>
      <w:r>
        <w:rPr>
          <w:spacing w:val="-14"/>
          <w:sz w:val="24"/>
        </w:rPr>
        <w:t> </w:t>
      </w:r>
      <w:r>
        <w:rPr>
          <w:sz w:val="24"/>
        </w:rPr>
        <w:t>como</w:t>
      </w:r>
      <w:r>
        <w:rPr>
          <w:spacing w:val="-16"/>
          <w:sz w:val="24"/>
        </w:rPr>
        <w:t> </w:t>
      </w:r>
      <w:r>
        <w:rPr>
          <w:sz w:val="24"/>
        </w:rPr>
        <w:t>insuficiente</w:t>
      </w:r>
      <w:r>
        <w:rPr>
          <w:spacing w:val="-13"/>
          <w:sz w:val="24"/>
        </w:rPr>
        <w:t> </w:t>
      </w:r>
      <w:r>
        <w:rPr>
          <w:sz w:val="24"/>
        </w:rPr>
        <w:t>para</w:t>
      </w:r>
      <w:r>
        <w:rPr>
          <w:spacing w:val="-14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realização</w:t>
      </w:r>
      <w:r>
        <w:rPr>
          <w:spacing w:val="-15"/>
          <w:sz w:val="24"/>
        </w:rPr>
        <w:t> </w:t>
      </w:r>
      <w:r>
        <w:rPr>
          <w:sz w:val="24"/>
        </w:rPr>
        <w:t>das</w:t>
      </w:r>
      <w:r>
        <w:rPr>
          <w:spacing w:val="-14"/>
          <w:sz w:val="24"/>
        </w:rPr>
        <w:t> </w:t>
      </w:r>
      <w:r>
        <w:rPr>
          <w:sz w:val="24"/>
        </w:rPr>
        <w:t>apresentações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7"/>
          <w:sz w:val="24"/>
        </w:rPr>
        <w:t> </w:t>
      </w:r>
      <w:r>
        <w:rPr>
          <w:sz w:val="24"/>
        </w:rPr>
        <w:t>se</w:t>
      </w:r>
      <w:r>
        <w:rPr>
          <w:spacing w:val="-14"/>
          <w:sz w:val="24"/>
        </w:rPr>
        <w:t> </w:t>
      </w:r>
      <w:r>
        <w:rPr>
          <w:sz w:val="24"/>
        </w:rPr>
        <w:t>esperam</w:t>
      </w:r>
      <w:r>
        <w:rPr>
          <w:spacing w:val="-7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aguardam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ano</w:t>
      </w:r>
      <w:r>
        <w:rPr>
          <w:spacing w:val="-2"/>
          <w:sz w:val="24"/>
        </w:rPr>
        <w:t> </w:t>
      </w:r>
      <w:r>
        <w:rPr>
          <w:sz w:val="24"/>
        </w:rPr>
        <w:t>que vem.</w:t>
      </w:r>
    </w:p>
    <w:p>
      <w:pPr>
        <w:spacing w:line="360" w:lineRule="auto" w:before="202"/>
        <w:ind w:left="1262" w:right="1275" w:firstLine="1132"/>
        <w:jc w:val="both"/>
        <w:rPr>
          <w:sz w:val="24"/>
        </w:rPr>
      </w:pPr>
      <w:r>
        <w:rPr>
          <w:sz w:val="24"/>
        </w:rPr>
        <w:t>Nesse sentido, com a aprovação e respectiva execução da presente</w:t>
      </w:r>
      <w:r>
        <w:rPr>
          <w:spacing w:val="1"/>
          <w:sz w:val="24"/>
        </w:rPr>
        <w:t> </w:t>
      </w:r>
      <w:r>
        <w:rPr>
          <w:sz w:val="24"/>
        </w:rPr>
        <w:t>emenda, será possível a realização de todos os espetáculos que estão sendo</w:t>
      </w:r>
      <w:r>
        <w:rPr>
          <w:spacing w:val="1"/>
          <w:sz w:val="24"/>
        </w:rPr>
        <w:t> </w:t>
      </w:r>
      <w:r>
        <w:rPr>
          <w:sz w:val="24"/>
        </w:rPr>
        <w:t>aguardados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população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Niterói.</w:t>
      </w:r>
    </w:p>
    <w:sectPr>
      <w:pgSz w:w="11910" w:h="16840"/>
      <w:pgMar w:header="718" w:footer="988" w:top="2940" w:bottom="1180" w:left="44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793152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22304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79366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/>
    </w:pPr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2022-11-22T17:51:46Z</dcterms:created>
  <dcterms:modified xsi:type="dcterms:W3CDTF">2022-11-22T17:51:46Z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