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 xml:space="preserve">EMENDA </w:t>
      </w:r>
      <w:r w:rsidR="00784EAF">
        <w:rPr>
          <w:rFonts w:ascii="Tahoma" w:hAnsi="Tahoma" w:cs="Tahoma"/>
          <w:b/>
          <w:bCs/>
          <w:sz w:val="24"/>
          <w:szCs w:val="22"/>
        </w:rPr>
        <w:t>MODIFICATIVA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 w:rsidR="00CE0051">
        <w:rPr>
          <w:rFonts w:ascii="Tahoma" w:eastAsia="Arial Unicode MS" w:hAnsi="Tahoma" w:cs="Tahoma"/>
          <w:b/>
          <w:bCs/>
        </w:rPr>
        <w:t>MODIFICATIVA</w:t>
      </w:r>
      <w:r w:rsidRPr="003E147E">
        <w:rPr>
          <w:rFonts w:ascii="Tahoma" w:eastAsia="Arial Unicode MS" w:hAnsi="Tahoma" w:cs="Tahoma"/>
          <w:b/>
          <w:bCs/>
        </w:rPr>
        <w:t xml:space="preserve"> QUE </w:t>
      </w:r>
      <w:r w:rsidR="00CE0051">
        <w:rPr>
          <w:rFonts w:ascii="Tahoma" w:eastAsia="Arial Unicode MS" w:hAnsi="Tahoma" w:cs="Tahoma"/>
          <w:b/>
          <w:bCs/>
        </w:rPr>
        <w:t>MODIFICA</w:t>
      </w:r>
      <w:r w:rsidRPr="003E147E">
        <w:rPr>
          <w:rFonts w:ascii="Tahoma" w:eastAsia="Arial Unicode MS" w:hAnsi="Tahoma" w:cs="Tahoma"/>
          <w:b/>
          <w:bCs/>
        </w:rPr>
        <w:t xml:space="preserve">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CE0051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MANUTENÇÃO </w:t>
      </w:r>
      <w:r w:rsidR="00121F49">
        <w:rPr>
          <w:rFonts w:ascii="Tahoma" w:hAnsi="Tahoma" w:cs="Tahoma"/>
          <w:b/>
          <w:color w:val="000000"/>
          <w:szCs w:val="22"/>
          <w:shd w:val="clear" w:color="auto" w:fill="FFFFFF"/>
        </w:rPr>
        <w:t>DA CENTRAL DE LIBRAS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="00CE0051">
        <w:rPr>
          <w:rFonts w:ascii="Tahoma" w:eastAsia="Arial Unicode MS" w:hAnsi="Tahoma" w:cs="Tahoma"/>
          <w:b/>
          <w:bCs/>
        </w:rPr>
        <w:t>DO</w:t>
      </w:r>
      <w:r w:rsidRPr="003E147E">
        <w:rPr>
          <w:rFonts w:ascii="Tahoma" w:eastAsia="Arial Unicode MS" w:hAnsi="Tahoma" w:cs="Tahoma"/>
          <w:b/>
          <w:bCs/>
        </w:rPr>
        <w:t xml:space="preserve">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121F49">
        <w:rPr>
          <w:rFonts w:ascii="Tahoma" w:eastAsia="Arial Unicode MS" w:hAnsi="Tahoma" w:cs="Tahoma"/>
          <w:b/>
          <w:bCs/>
        </w:rPr>
        <w:t>140</w:t>
      </w:r>
      <w:r w:rsidR="004F6A9A">
        <w:rPr>
          <w:rFonts w:ascii="Tahoma" w:eastAsia="Arial Unicode MS" w:hAnsi="Tahoma" w:cs="Tahoma"/>
          <w:b/>
          <w:bCs/>
        </w:rPr>
        <w:t xml:space="preserve"> – </w:t>
      </w:r>
      <w:r w:rsidR="00121F49">
        <w:rPr>
          <w:rFonts w:ascii="Tahoma" w:eastAsia="Arial Unicode MS" w:hAnsi="Tahoma" w:cs="Tahoma"/>
          <w:b/>
          <w:bCs/>
        </w:rPr>
        <w:t>JUSTIÇA E CIDADANIA E ACESSIBILIDADE</w:t>
      </w:r>
      <w:r w:rsidR="00CE0051">
        <w:rPr>
          <w:rFonts w:ascii="Tahoma" w:eastAsia="Arial Unicode MS" w:hAnsi="Tahoma" w:cs="Tahoma"/>
          <w:b/>
          <w:bCs/>
        </w:rPr>
        <w:t>,</w:t>
      </w:r>
      <w:r w:rsidR="004F6A9A">
        <w:rPr>
          <w:rFonts w:ascii="Tahoma" w:eastAsia="Arial Unicode MS" w:hAnsi="Tahoma" w:cs="Tahoma"/>
          <w:b/>
          <w:bCs/>
        </w:rPr>
        <w:t xml:space="preserve"> </w:t>
      </w:r>
      <w:r w:rsidR="00121F49">
        <w:rPr>
          <w:rFonts w:ascii="Tahoma" w:eastAsia="Arial Unicode MS" w:hAnsi="Tahoma" w:cs="Tahoma"/>
          <w:b/>
          <w:bCs/>
        </w:rPr>
        <w:t xml:space="preserve">DO </w:t>
      </w:r>
      <w:r w:rsidR="00121F49" w:rsidRPr="003E147E">
        <w:rPr>
          <w:rFonts w:ascii="Tahoma" w:eastAsia="Arial Unicode MS" w:hAnsi="Tahoma" w:cs="Tahoma"/>
          <w:b/>
          <w:bCs/>
        </w:rPr>
        <w:t xml:space="preserve">ÓRGÃO </w:t>
      </w:r>
      <w:r w:rsidR="00121F49">
        <w:rPr>
          <w:rFonts w:ascii="Tahoma" w:hAnsi="Tahoma" w:cs="Tahoma"/>
          <w:b/>
          <w:color w:val="000000"/>
          <w:shd w:val="clear" w:color="auto" w:fill="FFFFFF"/>
        </w:rPr>
        <w:t>78 - SECRETARIA MUNICIPAL DE ACESSIBILIDADE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="00CE0051">
        <w:rPr>
          <w:rFonts w:ascii="Tahoma" w:eastAsia="Arial Unicode MS" w:hAnsi="Tahoma" w:cs="Tahoma"/>
          <w:bCs/>
          <w:szCs w:val="22"/>
        </w:rPr>
        <w:t>Modifica</w:t>
      </w:r>
      <w:r w:rsidRPr="00B17141">
        <w:rPr>
          <w:rFonts w:ascii="Tahoma" w:eastAsia="Arial Unicode MS" w:hAnsi="Tahoma" w:cs="Tahoma"/>
          <w:bCs/>
          <w:szCs w:val="22"/>
        </w:rPr>
        <w:t xml:space="preserve">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121F49">
        <w:rPr>
          <w:rFonts w:ascii="Tahoma" w:hAnsi="Tahoma" w:cs="Tahoma"/>
          <w:b/>
          <w:color w:val="000000"/>
          <w:szCs w:val="22"/>
          <w:shd w:val="clear" w:color="auto" w:fill="FFFFFF"/>
        </w:rPr>
        <w:t>MANUTENÇÃO DA CENTRAL DE LIBRAS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="00CE0051">
        <w:rPr>
          <w:rFonts w:ascii="Tahoma" w:eastAsia="Arial Unicode MS" w:hAnsi="Tahoma" w:cs="Tahoma"/>
          <w:bCs/>
          <w:szCs w:val="22"/>
        </w:rPr>
        <w:t>do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="00121F49"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121F49">
        <w:rPr>
          <w:rFonts w:ascii="Tahoma" w:eastAsia="Arial Unicode MS" w:hAnsi="Tahoma" w:cs="Tahoma"/>
          <w:b/>
          <w:szCs w:val="22"/>
        </w:rPr>
        <w:t>78.01</w:t>
      </w:r>
      <w:r w:rsidR="00121F49"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121F49">
        <w:rPr>
          <w:rFonts w:ascii="Tahoma" w:hAnsi="Tahoma" w:cs="Tahoma"/>
          <w:b/>
          <w:color w:val="000000"/>
          <w:shd w:val="clear" w:color="auto" w:fill="FFFFFF"/>
        </w:rPr>
        <w:t>SECRETARIA</w:t>
      </w:r>
      <w:proofErr w:type="gramEnd"/>
      <w:r w:rsidR="00121F49">
        <w:rPr>
          <w:rFonts w:ascii="Tahoma" w:hAnsi="Tahoma" w:cs="Tahoma"/>
          <w:b/>
          <w:color w:val="000000"/>
          <w:shd w:val="clear" w:color="auto" w:fill="FFFFFF"/>
        </w:rPr>
        <w:t xml:space="preserve"> MUNICIPAL DE ACESSIBILIDADE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</w:t>
      </w:r>
      <w:r w:rsidR="00CE0051" w:rsidRPr="00CE0051">
        <w:rPr>
          <w:rFonts w:ascii="Tahoma" w:eastAsia="Arial Unicode MS" w:hAnsi="Tahoma" w:cs="Tahoma"/>
          <w:b/>
          <w:bCs/>
          <w:szCs w:val="22"/>
        </w:rPr>
        <w:t>adicionando o valor de R</w:t>
      </w:r>
      <w:r w:rsidR="00121F49">
        <w:rPr>
          <w:rFonts w:ascii="Tahoma" w:eastAsia="Arial Unicode MS" w:hAnsi="Tahoma" w:cs="Tahoma"/>
          <w:b/>
          <w:bCs/>
          <w:szCs w:val="22"/>
        </w:rPr>
        <w:t>$ 160.000,00</w:t>
      </w:r>
      <w:r w:rsidR="00CE0051" w:rsidRPr="00CE0051">
        <w:rPr>
          <w:rFonts w:ascii="Tahoma" w:eastAsia="Arial Unicode MS" w:hAnsi="Tahoma" w:cs="Tahoma"/>
          <w:b/>
          <w:bCs/>
          <w:szCs w:val="22"/>
        </w:rPr>
        <w:t xml:space="preserve"> (</w:t>
      </w:r>
      <w:r w:rsidR="00121F49">
        <w:rPr>
          <w:rFonts w:ascii="Tahoma" w:eastAsia="Arial Unicode MS" w:hAnsi="Tahoma" w:cs="Tahoma"/>
          <w:b/>
          <w:bCs/>
          <w:szCs w:val="22"/>
        </w:rPr>
        <w:t>cento e sessenta mil reais</w:t>
      </w:r>
      <w:r w:rsidR="00CE0051" w:rsidRPr="00CE0051">
        <w:rPr>
          <w:rFonts w:ascii="Tahoma" w:eastAsia="Arial Unicode MS" w:hAnsi="Tahoma" w:cs="Tahoma"/>
          <w:b/>
          <w:bCs/>
          <w:szCs w:val="22"/>
        </w:rPr>
        <w:t>)</w:t>
      </w:r>
      <w:r w:rsidRPr="00B17141">
        <w:rPr>
          <w:rFonts w:ascii="Tahoma" w:eastAsia="Arial Unicode MS" w:hAnsi="Tahoma" w:cs="Tahoma"/>
          <w:bCs/>
          <w:szCs w:val="22"/>
        </w:rPr>
        <w:t>:</w:t>
      </w:r>
    </w:p>
    <w:p w:rsidR="00121F49" w:rsidRPr="00B17141" w:rsidRDefault="00121F49" w:rsidP="00121F49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>
        <w:rPr>
          <w:rFonts w:ascii="Tahoma" w:eastAsia="Arial Unicode MS" w:hAnsi="Tahoma" w:cs="Tahoma"/>
          <w:szCs w:val="22"/>
        </w:rPr>
        <w:t>78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Pr="007D3BF3">
        <w:rPr>
          <w:rFonts w:ascii="Tahoma" w:hAnsi="Tahoma" w:cs="Tahoma"/>
          <w:color w:val="000000"/>
          <w:shd w:val="clear" w:color="auto" w:fill="FFFFFF"/>
        </w:rPr>
        <w:t>Secretaria</w:t>
      </w:r>
      <w:proofErr w:type="gramEnd"/>
      <w:r w:rsidRPr="007D3BF3">
        <w:rPr>
          <w:rFonts w:ascii="Tahoma" w:hAnsi="Tahoma" w:cs="Tahoma"/>
          <w:color w:val="000000"/>
          <w:shd w:val="clear" w:color="auto" w:fill="FFFFFF"/>
        </w:rPr>
        <w:t xml:space="preserve"> Municipal De Acessibilidade</w:t>
      </w:r>
    </w:p>
    <w:p w:rsidR="00121F49" w:rsidRDefault="00121F49" w:rsidP="00121F49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>
        <w:rPr>
          <w:rFonts w:ascii="Tahoma" w:eastAsia="Arial Unicode MS" w:hAnsi="Tahoma" w:cs="Tahoma"/>
          <w:szCs w:val="22"/>
        </w:rPr>
        <w:t>01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Pr="007D3BF3">
        <w:rPr>
          <w:rFonts w:ascii="Tahoma" w:hAnsi="Tahoma" w:cs="Tahoma"/>
          <w:color w:val="000000"/>
          <w:shd w:val="clear" w:color="auto" w:fill="FFFFFF"/>
        </w:rPr>
        <w:t>Secretaria Municipal De Acessibilidade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9166" w:type="dxa"/>
        <w:jc w:val="center"/>
        <w:tblInd w:w="-783" w:type="dxa"/>
        <w:tblLayout w:type="fixed"/>
        <w:tblLook w:val="04A0" w:firstRow="1" w:lastRow="0" w:firstColumn="1" w:lastColumn="0" w:noHBand="0" w:noVBand="1"/>
      </w:tblPr>
      <w:tblGrid>
        <w:gridCol w:w="1465"/>
        <w:gridCol w:w="1464"/>
        <w:gridCol w:w="1750"/>
        <w:gridCol w:w="1510"/>
        <w:gridCol w:w="1467"/>
        <w:gridCol w:w="1510"/>
      </w:tblGrid>
      <w:tr w:rsidR="003409A5" w:rsidTr="003409A5">
        <w:trPr>
          <w:trHeight w:val="751"/>
          <w:jc w:val="center"/>
        </w:trPr>
        <w:tc>
          <w:tcPr>
            <w:tcW w:w="1465" w:type="dxa"/>
            <w:vAlign w:val="center"/>
          </w:tcPr>
          <w:p w:rsidR="003409A5" w:rsidRPr="00B17141" w:rsidRDefault="003409A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64" w:type="dxa"/>
            <w:vAlign w:val="center"/>
          </w:tcPr>
          <w:p w:rsidR="003409A5" w:rsidRPr="00B17141" w:rsidRDefault="003409A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750" w:type="dxa"/>
            <w:vAlign w:val="center"/>
          </w:tcPr>
          <w:p w:rsidR="003409A5" w:rsidRPr="00B17141" w:rsidRDefault="003409A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510" w:type="dxa"/>
            <w:vAlign w:val="center"/>
          </w:tcPr>
          <w:p w:rsidR="003409A5" w:rsidRPr="00B17141" w:rsidRDefault="003409A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467" w:type="dxa"/>
            <w:vAlign w:val="center"/>
          </w:tcPr>
          <w:p w:rsidR="003409A5" w:rsidRPr="00B17141" w:rsidRDefault="003409A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10" w:type="dxa"/>
            <w:vAlign w:val="center"/>
          </w:tcPr>
          <w:p w:rsidR="003409A5" w:rsidRPr="00B17141" w:rsidRDefault="003409A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3409A5" w:rsidTr="003409A5">
        <w:trPr>
          <w:trHeight w:val="375"/>
          <w:jc w:val="center"/>
        </w:trPr>
        <w:tc>
          <w:tcPr>
            <w:tcW w:w="1465" w:type="dxa"/>
            <w:vAlign w:val="center"/>
          </w:tcPr>
          <w:p w:rsidR="003409A5" w:rsidRPr="00B17141" w:rsidRDefault="00121F49" w:rsidP="00E63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78.01</w:t>
            </w:r>
          </w:p>
        </w:tc>
        <w:tc>
          <w:tcPr>
            <w:tcW w:w="1464" w:type="dxa"/>
            <w:vAlign w:val="center"/>
          </w:tcPr>
          <w:p w:rsidR="003409A5" w:rsidRPr="00B17141" w:rsidRDefault="00121F49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140</w:t>
            </w:r>
          </w:p>
        </w:tc>
        <w:tc>
          <w:tcPr>
            <w:tcW w:w="1750" w:type="dxa"/>
            <w:vAlign w:val="center"/>
          </w:tcPr>
          <w:p w:rsidR="003409A5" w:rsidRPr="00B17141" w:rsidRDefault="00121F49" w:rsidP="00121F4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140.4148 – Manutenção</w:t>
            </w:r>
            <w:proofErr w:type="gramEnd"/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da Central de Libras</w:t>
            </w:r>
          </w:p>
        </w:tc>
        <w:tc>
          <w:tcPr>
            <w:tcW w:w="1510" w:type="dxa"/>
            <w:vAlign w:val="center"/>
          </w:tcPr>
          <w:p w:rsidR="003409A5" w:rsidRPr="00B17141" w:rsidRDefault="003409A5" w:rsidP="00121F4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121F49">
              <w:rPr>
                <w:rFonts w:ascii="Tahoma" w:eastAsia="Arial Unicode MS" w:hAnsi="Tahoma" w:cs="Tahoma"/>
                <w:sz w:val="18"/>
                <w:szCs w:val="18"/>
              </w:rPr>
              <w:t>50.000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,00</w:t>
            </w:r>
          </w:p>
        </w:tc>
        <w:tc>
          <w:tcPr>
            <w:tcW w:w="1467" w:type="dxa"/>
            <w:vAlign w:val="center"/>
          </w:tcPr>
          <w:p w:rsidR="003409A5" w:rsidRPr="00B17141" w:rsidRDefault="003409A5" w:rsidP="00121F4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121F49">
              <w:rPr>
                <w:rFonts w:ascii="Tahoma" w:eastAsia="Arial Unicode MS" w:hAnsi="Tahoma" w:cs="Tahoma"/>
                <w:sz w:val="18"/>
                <w:szCs w:val="18"/>
              </w:rPr>
              <w:t>160.000,00</w:t>
            </w:r>
          </w:p>
        </w:tc>
        <w:tc>
          <w:tcPr>
            <w:tcW w:w="1510" w:type="dxa"/>
            <w:vAlign w:val="center"/>
          </w:tcPr>
          <w:p w:rsidR="003409A5" w:rsidRPr="00B17141" w:rsidRDefault="003409A5" w:rsidP="00121F4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121F49">
              <w:rPr>
                <w:rFonts w:ascii="Tahoma" w:eastAsia="Arial Unicode MS" w:hAnsi="Tahoma" w:cs="Tahoma"/>
                <w:sz w:val="18"/>
                <w:szCs w:val="18"/>
              </w:rPr>
              <w:t>210.000,00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121F49" w:rsidRDefault="00B83BD6" w:rsidP="00121F49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121F49" w:rsidRPr="00236A77">
        <w:rPr>
          <w:rFonts w:ascii="Tahoma" w:hAnsi="Tahoma" w:cs="Tahoma"/>
          <w:bCs/>
          <w:szCs w:val="22"/>
        </w:rPr>
        <w:t>Os valores para a execução da ação acima serão compensados da ação</w:t>
      </w:r>
      <w:r w:rsidR="00E347D9">
        <w:rPr>
          <w:rFonts w:ascii="Tahoma" w:hAnsi="Tahoma" w:cs="Tahoma"/>
          <w:bCs/>
          <w:szCs w:val="22"/>
        </w:rPr>
        <w:t xml:space="preserve"> 0900.956 </w:t>
      </w:r>
      <w:r w:rsidR="00121F49" w:rsidRPr="00236A77">
        <w:rPr>
          <w:rFonts w:ascii="Tahoma" w:hAnsi="Tahoma" w:cs="Tahoma"/>
          <w:bCs/>
          <w:szCs w:val="22"/>
        </w:rPr>
        <w:t xml:space="preserve">denominada </w:t>
      </w:r>
      <w:r w:rsidR="00121F49" w:rsidRPr="00523292">
        <w:rPr>
          <w:rFonts w:ascii="Tahoma" w:hAnsi="Tahoma" w:cs="Tahoma"/>
          <w:b/>
          <w:bCs/>
          <w:szCs w:val="22"/>
        </w:rPr>
        <w:t>Reserva de Contingência</w:t>
      </w:r>
      <w:r w:rsidR="00121F49" w:rsidRPr="00236A77">
        <w:rPr>
          <w:rFonts w:ascii="Tahoma" w:hAnsi="Tahoma" w:cs="Tahoma"/>
          <w:bCs/>
          <w:szCs w:val="22"/>
        </w:rPr>
        <w:t xml:space="preserve">, elencada no Anexo </w:t>
      </w:r>
      <w:r w:rsidR="00121F49">
        <w:rPr>
          <w:rFonts w:ascii="Tahoma" w:hAnsi="Tahoma" w:cs="Tahoma"/>
          <w:bCs/>
          <w:szCs w:val="22"/>
        </w:rPr>
        <w:t xml:space="preserve">Livro PLOA </w:t>
      </w:r>
      <w:r w:rsidR="00121F49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121F49">
        <w:rPr>
          <w:rFonts w:ascii="Tahoma" w:hAnsi="Tahoma" w:cs="Tahoma"/>
          <w:szCs w:val="22"/>
        </w:rPr>
        <w:t>cuja soma total realocada</w:t>
      </w:r>
      <w:r w:rsidR="00121F49" w:rsidRPr="00B17141">
        <w:rPr>
          <w:rFonts w:ascii="Tahoma" w:hAnsi="Tahoma" w:cs="Tahoma"/>
          <w:szCs w:val="22"/>
        </w:rPr>
        <w:t xml:space="preserve"> </w:t>
      </w:r>
      <w:r w:rsidR="00121F49">
        <w:rPr>
          <w:rFonts w:ascii="Tahoma" w:hAnsi="Tahoma" w:cs="Tahoma"/>
          <w:szCs w:val="22"/>
        </w:rPr>
        <w:t xml:space="preserve">é </w:t>
      </w:r>
      <w:r w:rsidR="00121F49" w:rsidRPr="00B17141">
        <w:rPr>
          <w:rFonts w:ascii="Tahoma" w:hAnsi="Tahoma" w:cs="Tahoma"/>
          <w:szCs w:val="22"/>
        </w:rPr>
        <w:t xml:space="preserve">de </w:t>
      </w:r>
      <w:r w:rsidR="00121F49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121F49" w:rsidRPr="00121F49">
        <w:rPr>
          <w:rFonts w:ascii="Tahoma" w:eastAsia="Arial Unicode MS" w:hAnsi="Tahoma" w:cs="Tahoma"/>
          <w:bCs/>
          <w:szCs w:val="22"/>
        </w:rPr>
        <w:t>160.000,00 (cento e sessenta mil reais)</w:t>
      </w:r>
      <w:r w:rsidR="00E347D9">
        <w:rPr>
          <w:rFonts w:ascii="Tahoma" w:eastAsia="Arial Unicode MS" w:hAnsi="Tahoma" w:cs="Tahoma"/>
          <w:bCs/>
          <w:szCs w:val="22"/>
        </w:rPr>
        <w:t>:</w:t>
      </w:r>
    </w:p>
    <w:p w:rsidR="00121F49" w:rsidRDefault="00121F49" w:rsidP="00121F49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</w:p>
    <w:tbl>
      <w:tblPr>
        <w:tblStyle w:val="Tabelacomgrade"/>
        <w:tblW w:w="10629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521"/>
        <w:gridCol w:w="1663"/>
      </w:tblGrid>
      <w:tr w:rsidR="00121F49" w:rsidTr="0049146B">
        <w:trPr>
          <w:trHeight w:val="425"/>
          <w:jc w:val="center"/>
        </w:trPr>
        <w:tc>
          <w:tcPr>
            <w:tcW w:w="10629" w:type="dxa"/>
            <w:gridSpan w:val="7"/>
            <w:vAlign w:val="center"/>
          </w:tcPr>
          <w:p w:rsidR="00121F49" w:rsidRDefault="00121F49" w:rsidP="0049146B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121F49" w:rsidTr="0049146B">
        <w:trPr>
          <w:trHeight w:val="751"/>
          <w:jc w:val="center"/>
        </w:trPr>
        <w:tc>
          <w:tcPr>
            <w:tcW w:w="1893" w:type="dxa"/>
            <w:vAlign w:val="center"/>
          </w:tcPr>
          <w:p w:rsidR="00121F49" w:rsidRPr="00B17141" w:rsidRDefault="00121F49" w:rsidP="0049146B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121F49" w:rsidRPr="00B17141" w:rsidRDefault="00121F49" w:rsidP="0049146B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121F49" w:rsidRPr="00B17141" w:rsidRDefault="00121F49" w:rsidP="0049146B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121F49" w:rsidRPr="00B17141" w:rsidRDefault="00121F49" w:rsidP="0049146B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121F49" w:rsidRPr="00B17141" w:rsidRDefault="00121F49" w:rsidP="0049146B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vAlign w:val="center"/>
          </w:tcPr>
          <w:p w:rsidR="00121F49" w:rsidRPr="00B17141" w:rsidRDefault="00121F49" w:rsidP="0049146B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vAlign w:val="center"/>
          </w:tcPr>
          <w:p w:rsidR="00121F49" w:rsidRPr="00B17141" w:rsidRDefault="00121F49" w:rsidP="0049146B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121F49" w:rsidTr="0049146B">
        <w:trPr>
          <w:trHeight w:val="375"/>
          <w:jc w:val="center"/>
        </w:trPr>
        <w:tc>
          <w:tcPr>
            <w:tcW w:w="1893" w:type="dxa"/>
            <w:vAlign w:val="center"/>
          </w:tcPr>
          <w:p w:rsidR="00121F49" w:rsidRPr="00B17141" w:rsidRDefault="00121F49" w:rsidP="0049146B">
            <w:pPr>
              <w:snapToGrid w:val="0"/>
              <w:ind w:right="118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99 – </w:t>
            </w: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RESERVA</w:t>
            </w:r>
            <w:proofErr w:type="gramEnd"/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DE CONTINGÊNCIA</w:t>
            </w:r>
          </w:p>
        </w:tc>
        <w:tc>
          <w:tcPr>
            <w:tcW w:w="1276" w:type="dxa"/>
            <w:vAlign w:val="center"/>
          </w:tcPr>
          <w:p w:rsidR="00121F49" w:rsidRDefault="00121F49" w:rsidP="0049146B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99</w:t>
            </w:r>
          </w:p>
        </w:tc>
        <w:tc>
          <w:tcPr>
            <w:tcW w:w="1585" w:type="dxa"/>
            <w:vAlign w:val="center"/>
          </w:tcPr>
          <w:p w:rsidR="00121F49" w:rsidRPr="00B17141" w:rsidRDefault="00121F49" w:rsidP="0049146B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0900</w:t>
            </w:r>
          </w:p>
        </w:tc>
        <w:tc>
          <w:tcPr>
            <w:tcW w:w="1659" w:type="dxa"/>
            <w:vAlign w:val="center"/>
          </w:tcPr>
          <w:p w:rsidR="00121F49" w:rsidRPr="00B17141" w:rsidRDefault="00121F49" w:rsidP="0049146B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956</w:t>
            </w:r>
          </w:p>
        </w:tc>
        <w:tc>
          <w:tcPr>
            <w:tcW w:w="1032" w:type="dxa"/>
            <w:vAlign w:val="center"/>
          </w:tcPr>
          <w:p w:rsidR="00121F49" w:rsidRDefault="00121F49" w:rsidP="0049146B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vAlign w:val="center"/>
          </w:tcPr>
          <w:p w:rsidR="00121F49" w:rsidRPr="00B17141" w:rsidRDefault="00121F49" w:rsidP="0049146B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vAlign w:val="center"/>
          </w:tcPr>
          <w:p w:rsidR="00121F49" w:rsidRPr="00B17141" w:rsidRDefault="00121F49" w:rsidP="00121F4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R$ 160</w:t>
            </w:r>
            <w:r w:rsidRPr="00960062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000</w:t>
            </w:r>
            <w:r w:rsidRPr="00960062">
              <w:rPr>
                <w:rFonts w:ascii="Tahoma" w:eastAsia="Arial Unicode MS" w:hAnsi="Tahoma" w:cs="Tahoma"/>
                <w:sz w:val="18"/>
                <w:szCs w:val="18"/>
              </w:rPr>
              <w:t>,00</w:t>
            </w:r>
          </w:p>
        </w:tc>
      </w:tr>
    </w:tbl>
    <w:p w:rsidR="00D976F9" w:rsidRPr="00813B51" w:rsidRDefault="00D976F9" w:rsidP="00121F49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813B51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8C5CDE">
        <w:rPr>
          <w:rFonts w:ascii="Tahoma" w:hAnsi="Tahoma" w:cs="Tahoma"/>
          <w:bCs/>
          <w:szCs w:val="22"/>
        </w:rPr>
        <w:t>22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F02C58" w:rsidRPr="00F02C58" w:rsidRDefault="006C726F" w:rsidP="00121F49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  <w:bookmarkStart w:id="0" w:name="_GoBack"/>
      <w:r w:rsidR="00F02C58">
        <w:rPr>
          <w:rFonts w:ascii="Tahoma" w:hAnsi="Tahoma" w:cs="Tahoma"/>
          <w:szCs w:val="22"/>
        </w:rPr>
        <w:t>Segundo dados do Censo de 2010, o Brasil possui mais de 45 milhões de pessoas com algum tipo de deficiência, o que representa 24% da população. Na cidade de Niterói, há 457.562 habitantes, destes 24.6752 são pessoas com deficiência auditiva, sendo a cidade uma referência por ter em seu território a APADA, A Associação de Pais e Amigos dos Deficientes da Audição, na educação e na prestação de serviços junto aos surdos, deficientes auditivos e seus familiares.</w:t>
      </w:r>
    </w:p>
    <w:p w:rsidR="006C726F" w:rsidRDefault="00F02C58" w:rsidP="00121F49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  <w:r w:rsidR="00121F49">
        <w:rPr>
          <w:rFonts w:ascii="Tahoma" w:hAnsi="Tahoma" w:cs="Tahoma"/>
          <w:szCs w:val="22"/>
        </w:rPr>
        <w:t xml:space="preserve">A presente emenda advém do pedido do pleito da Secretaria Municipal de Acessibilidade para que seja </w:t>
      </w:r>
      <w:proofErr w:type="gramStart"/>
      <w:r w:rsidR="00121F49">
        <w:rPr>
          <w:rFonts w:ascii="Tahoma" w:hAnsi="Tahoma" w:cs="Tahoma"/>
          <w:szCs w:val="22"/>
        </w:rPr>
        <w:t>ampliado a Central de Libras</w:t>
      </w:r>
      <w:proofErr w:type="gramEnd"/>
      <w:r w:rsidR="00121F49">
        <w:rPr>
          <w:rFonts w:ascii="Tahoma" w:hAnsi="Tahoma" w:cs="Tahoma"/>
          <w:szCs w:val="22"/>
        </w:rPr>
        <w:t xml:space="preserve">. Conforme explicado pela gestora do projeto, atualmente a Central dispõe somente de </w:t>
      </w:r>
      <w:proofErr w:type="gramStart"/>
      <w:r w:rsidR="00121F49">
        <w:rPr>
          <w:rFonts w:ascii="Tahoma" w:hAnsi="Tahoma" w:cs="Tahoma"/>
          <w:szCs w:val="22"/>
        </w:rPr>
        <w:t>2</w:t>
      </w:r>
      <w:proofErr w:type="gramEnd"/>
      <w:r w:rsidR="00121F49">
        <w:rPr>
          <w:rFonts w:ascii="Tahoma" w:hAnsi="Tahoma" w:cs="Tahoma"/>
          <w:szCs w:val="22"/>
        </w:rPr>
        <w:t xml:space="preserve"> intérpretes e esse efetivo não é suficiente para cobrir a demanda. Em eventos</w:t>
      </w:r>
      <w:r>
        <w:rPr>
          <w:rFonts w:ascii="Tahoma" w:hAnsi="Tahoma" w:cs="Tahoma"/>
          <w:szCs w:val="22"/>
        </w:rPr>
        <w:t xml:space="preserve"> em que a Central é solicitada</w:t>
      </w:r>
      <w:r w:rsidR="00121F49">
        <w:rPr>
          <w:rFonts w:ascii="Tahoma" w:hAnsi="Tahoma" w:cs="Tahoma"/>
          <w:szCs w:val="22"/>
        </w:rPr>
        <w:t xml:space="preserve">, por exemplo, </w:t>
      </w:r>
      <w:r>
        <w:rPr>
          <w:rFonts w:ascii="Tahoma" w:hAnsi="Tahoma" w:cs="Tahoma"/>
          <w:szCs w:val="22"/>
        </w:rPr>
        <w:t>p</w:t>
      </w:r>
      <w:r w:rsidR="00121F49">
        <w:rPr>
          <w:rFonts w:ascii="Tahoma" w:hAnsi="Tahoma" w:cs="Tahoma"/>
          <w:szCs w:val="22"/>
        </w:rPr>
        <w:t xml:space="preserve">or questões trabalhistas, </w:t>
      </w:r>
      <w:r>
        <w:rPr>
          <w:rFonts w:ascii="Tahoma" w:hAnsi="Tahoma" w:cs="Tahoma"/>
          <w:szCs w:val="22"/>
        </w:rPr>
        <w:t xml:space="preserve">cada intérprete tem que ser rendida </w:t>
      </w:r>
      <w:r>
        <w:rPr>
          <w:rFonts w:ascii="Tahoma" w:hAnsi="Tahoma" w:cs="Tahoma"/>
          <w:szCs w:val="22"/>
        </w:rPr>
        <w:lastRenderedPageBreak/>
        <w:t xml:space="preserve">a cada 20 minutos, e tem um tempo pré-determinado para descanso, não podendo voltar antes. Assim, por muitas vezes a Central deixa de ir a eventos por não ter quantidade suficiente de intérpretes para cobri-lo.  </w:t>
      </w:r>
    </w:p>
    <w:p w:rsidR="00F02C58" w:rsidRDefault="00F02C58" w:rsidP="00121F49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ab/>
        <w:t xml:space="preserve">Além disso, conforme apontado pela equipe que veio ao gabinete pleiteando pela emenda, o número muito reduzido de intérpretes impede que a acessibilidade dos niteroienses com deficiência auditiva/vocal seja feita de maneira plena. </w:t>
      </w:r>
    </w:p>
    <w:p w:rsidR="00F02C58" w:rsidRDefault="00F02C58" w:rsidP="00121F49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ab/>
        <w:t>A equipe apontou, por fim, que a ampliação da central permitiria que a Central realizasse oficinas de Libras, através de atividades lúdicas e dinâmicas nas escolas para a introdução da Língua Brasileira de Sinais nas crianças.</w:t>
      </w:r>
      <w:bookmarkEnd w:id="0"/>
    </w:p>
    <w:sectPr w:rsidR="00F02C58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E4D" w:rsidRDefault="004B7E4D" w:rsidP="000E0409">
      <w:pPr>
        <w:spacing w:after="0"/>
      </w:pPr>
      <w:r>
        <w:separator/>
      </w:r>
    </w:p>
  </w:endnote>
  <w:endnote w:type="continuationSeparator" w:id="0">
    <w:p w:rsidR="004B7E4D" w:rsidRDefault="004B7E4D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22FD248" wp14:editId="6FA2EFA4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E4D" w:rsidRDefault="004B7E4D" w:rsidP="000E0409">
      <w:pPr>
        <w:spacing w:after="0"/>
      </w:pPr>
      <w:r>
        <w:separator/>
      </w:r>
    </w:p>
  </w:footnote>
  <w:footnote w:type="continuationSeparator" w:id="0">
    <w:p w:rsidR="004B7E4D" w:rsidRDefault="004B7E4D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3B4E2BD8" wp14:editId="40F4DB0E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847CE9" wp14:editId="51B89B6F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1F49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727B7"/>
    <w:rsid w:val="00281F29"/>
    <w:rsid w:val="0028649C"/>
    <w:rsid w:val="002C6C3E"/>
    <w:rsid w:val="002D72FB"/>
    <w:rsid w:val="00312FB6"/>
    <w:rsid w:val="00324D80"/>
    <w:rsid w:val="003307AD"/>
    <w:rsid w:val="00334B15"/>
    <w:rsid w:val="0033788F"/>
    <w:rsid w:val="003409A5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B7E4D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C726F"/>
    <w:rsid w:val="006D49E0"/>
    <w:rsid w:val="006D72D1"/>
    <w:rsid w:val="00723717"/>
    <w:rsid w:val="00734DAE"/>
    <w:rsid w:val="007834B5"/>
    <w:rsid w:val="00784EAF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85522"/>
    <w:rsid w:val="008926E5"/>
    <w:rsid w:val="00894B6B"/>
    <w:rsid w:val="008A7475"/>
    <w:rsid w:val="008B2E85"/>
    <w:rsid w:val="008B7B4D"/>
    <w:rsid w:val="008C0917"/>
    <w:rsid w:val="008C5CDE"/>
    <w:rsid w:val="008D3270"/>
    <w:rsid w:val="008E7604"/>
    <w:rsid w:val="008F0355"/>
    <w:rsid w:val="00930007"/>
    <w:rsid w:val="009505AE"/>
    <w:rsid w:val="00962944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47A27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0C69"/>
    <w:rsid w:val="00B1386E"/>
    <w:rsid w:val="00B25341"/>
    <w:rsid w:val="00B26BEF"/>
    <w:rsid w:val="00B32100"/>
    <w:rsid w:val="00B34EF9"/>
    <w:rsid w:val="00B57E97"/>
    <w:rsid w:val="00B60623"/>
    <w:rsid w:val="00B83BD6"/>
    <w:rsid w:val="00B87DC3"/>
    <w:rsid w:val="00B94848"/>
    <w:rsid w:val="00BB67C9"/>
    <w:rsid w:val="00BC6457"/>
    <w:rsid w:val="00BE469C"/>
    <w:rsid w:val="00C0264E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E0051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6F9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347D9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977C6"/>
    <w:rsid w:val="00EB6298"/>
    <w:rsid w:val="00EC00B3"/>
    <w:rsid w:val="00ED2B43"/>
    <w:rsid w:val="00F02C58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665B"/>
    <w:rsid w:val="00FB7001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BFFDD-29F4-4330-BDF2-3F93C9555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1877</TotalTime>
  <Pages>3</Pages>
  <Words>445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104</cp:revision>
  <cp:lastPrinted>2022-11-22T17:56:00Z</cp:lastPrinted>
  <dcterms:created xsi:type="dcterms:W3CDTF">2021-02-22T19:25:00Z</dcterms:created>
  <dcterms:modified xsi:type="dcterms:W3CDTF">2022-11-22T17:56:00Z</dcterms:modified>
</cp:coreProperties>
</file>