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tabs>
          <w:tab w:pos="2966" w:val="left" w:leader="none"/>
        </w:tabs>
        <w:spacing w:before="101"/>
        <w:ind w:right="13"/>
      </w:pPr>
      <w:r>
        <w:rPr/>
        <w:t>EMENDA</w:t>
      </w:r>
      <w:r>
        <w:rPr>
          <w:spacing w:val="-3"/>
        </w:rPr>
        <w:t> </w:t>
      </w:r>
      <w:r>
        <w:rPr/>
        <w:t>ADITIVA</w:t>
      </w:r>
      <w:r>
        <w:rPr>
          <w:spacing w:val="-2"/>
        </w:rPr>
        <w:t> </w:t>
      </w:r>
      <w:r>
        <w:rPr/>
        <w:t>Nº</w:t>
        <w:tab/>
        <w:t>AO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LEI Nº</w:t>
      </w:r>
      <w:r>
        <w:rPr>
          <w:spacing w:val="-2"/>
        </w:rPr>
        <w:t> </w:t>
      </w:r>
      <w:r>
        <w:rPr/>
        <w:t>139/2022</w:t>
      </w:r>
    </w:p>
    <w:p>
      <w:pPr>
        <w:pStyle w:val="BodyText"/>
        <w:jc w:val="left"/>
        <w:rPr>
          <w:b/>
          <w:sz w:val="28"/>
        </w:rPr>
      </w:pPr>
    </w:p>
    <w:p>
      <w:pPr>
        <w:pStyle w:val="BodyText"/>
        <w:jc w:val="left"/>
        <w:rPr>
          <w:b/>
          <w:sz w:val="27"/>
        </w:rPr>
      </w:pPr>
    </w:p>
    <w:p>
      <w:pPr>
        <w:tabs>
          <w:tab w:pos="7630" w:val="left" w:leader="none"/>
          <w:tab w:pos="9651" w:val="left" w:leader="none"/>
        </w:tabs>
        <w:spacing w:before="0"/>
        <w:ind w:left="5512" w:right="1675" w:firstLine="0"/>
        <w:jc w:val="both"/>
        <w:rPr>
          <w:b/>
          <w:sz w:val="20"/>
        </w:rPr>
      </w:pPr>
      <w:r>
        <w:rPr>
          <w:b/>
          <w:sz w:val="20"/>
        </w:rPr>
        <w:t>EMENDA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ADITIVA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ACRESCENTA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AÇÃO “AQUISIÇÃO DE UTILITÁRIO PARA 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SECRETARIA</w:t>
        <w:tab/>
        <w:t>MUNICIPAL</w:t>
        <w:tab/>
        <w:t>DE</w:t>
      </w:r>
      <w:r>
        <w:rPr>
          <w:b/>
          <w:spacing w:val="-57"/>
          <w:sz w:val="20"/>
        </w:rPr>
        <w:t> </w:t>
      </w:r>
      <w:r>
        <w:rPr>
          <w:b/>
          <w:sz w:val="20"/>
        </w:rPr>
        <w:t>ACESSIBILIDADE”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ÓRGÃO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78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SECRETARIA</w:t>
        <w:tab/>
        <w:t>MUNICIPAL</w:t>
        <w:tab/>
        <w:t>DE</w:t>
      </w:r>
      <w:r>
        <w:rPr>
          <w:b/>
          <w:spacing w:val="-57"/>
          <w:sz w:val="20"/>
        </w:rPr>
        <w:t> </w:t>
      </w:r>
      <w:r>
        <w:rPr>
          <w:b/>
          <w:sz w:val="20"/>
        </w:rPr>
        <w:t>ACESSIBILIDADE, FUNÇÃO 14 – DIREITOS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CIDADANIA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NO LIVRO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LOA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2023.</w:t>
      </w:r>
    </w:p>
    <w:p>
      <w:pPr>
        <w:pStyle w:val="BodyText"/>
        <w:jc w:val="left"/>
        <w:rPr>
          <w:b/>
        </w:rPr>
      </w:pPr>
    </w:p>
    <w:p>
      <w:pPr>
        <w:pStyle w:val="BodyText"/>
        <w:spacing w:before="3"/>
        <w:jc w:val="left"/>
        <w:rPr>
          <w:b/>
          <w:sz w:val="26"/>
        </w:rPr>
      </w:pPr>
    </w:p>
    <w:p>
      <w:pPr>
        <w:spacing w:line="276" w:lineRule="auto" w:before="1"/>
        <w:ind w:left="1542" w:right="1673" w:firstLine="1132"/>
        <w:jc w:val="both"/>
        <w:rPr>
          <w:sz w:val="22"/>
        </w:rPr>
      </w:pPr>
      <w:r>
        <w:rPr>
          <w:b/>
          <w:sz w:val="22"/>
        </w:rPr>
        <w:t>Art.1º - </w:t>
      </w:r>
      <w:r>
        <w:rPr>
          <w:sz w:val="22"/>
        </w:rPr>
        <w:t>Adiciona-se a ação </w:t>
      </w:r>
      <w:r>
        <w:rPr>
          <w:b/>
          <w:sz w:val="22"/>
        </w:rPr>
        <w:t>“AQUISIÇÃO DE UTILITÁRIO PARA 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SECRETARIA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MUNICIPAL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ACESSIBILIDADE”</w:t>
      </w:r>
      <w:r>
        <w:rPr>
          <w:b/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b/>
          <w:sz w:val="22"/>
        </w:rPr>
        <w:t>ÓRGÃO: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78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SECRETARIA</w:t>
      </w:r>
      <w:r>
        <w:rPr>
          <w:b/>
          <w:spacing w:val="32"/>
          <w:sz w:val="22"/>
        </w:rPr>
        <w:t> </w:t>
      </w:r>
      <w:r>
        <w:rPr>
          <w:b/>
          <w:sz w:val="22"/>
        </w:rPr>
        <w:t>MUNICIPAL</w:t>
      </w:r>
      <w:r>
        <w:rPr>
          <w:b/>
          <w:spacing w:val="32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33"/>
          <w:sz w:val="22"/>
        </w:rPr>
        <w:t> </w:t>
      </w:r>
      <w:r>
        <w:rPr>
          <w:b/>
          <w:sz w:val="22"/>
        </w:rPr>
        <w:t>ACESSIBILIDADE,</w:t>
      </w:r>
      <w:r>
        <w:rPr>
          <w:b/>
          <w:spacing w:val="39"/>
          <w:sz w:val="22"/>
        </w:rPr>
        <w:t> </w:t>
      </w:r>
      <w:r>
        <w:rPr>
          <w:b/>
          <w:sz w:val="22"/>
        </w:rPr>
        <w:t>FUNÇÃO</w:t>
      </w:r>
      <w:r>
        <w:rPr>
          <w:b/>
          <w:spacing w:val="30"/>
          <w:sz w:val="22"/>
        </w:rPr>
        <w:t> </w:t>
      </w:r>
      <w:r>
        <w:rPr>
          <w:b/>
          <w:sz w:val="22"/>
        </w:rPr>
        <w:t>14</w:t>
      </w:r>
      <w:r>
        <w:rPr>
          <w:b/>
          <w:spacing w:val="31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36"/>
          <w:sz w:val="22"/>
        </w:rPr>
        <w:t> </w:t>
      </w:r>
      <w:r>
        <w:rPr>
          <w:sz w:val="22"/>
        </w:rPr>
        <w:t>ao</w:t>
      </w:r>
      <w:r>
        <w:rPr>
          <w:spacing w:val="35"/>
          <w:sz w:val="22"/>
        </w:rPr>
        <w:t> </w:t>
      </w:r>
      <w:r>
        <w:rPr>
          <w:sz w:val="22"/>
        </w:rPr>
        <w:t>Livro</w:t>
      </w:r>
      <w:r>
        <w:rPr>
          <w:spacing w:val="34"/>
          <w:sz w:val="22"/>
        </w:rPr>
        <w:t> </w:t>
      </w:r>
      <w:r>
        <w:rPr>
          <w:sz w:val="22"/>
        </w:rPr>
        <w:t>LOA</w:t>
      </w:r>
    </w:p>
    <w:p>
      <w:pPr>
        <w:spacing w:line="276" w:lineRule="auto" w:before="0"/>
        <w:ind w:left="1542" w:right="1672" w:firstLine="0"/>
        <w:jc w:val="both"/>
        <w:rPr>
          <w:sz w:val="22"/>
        </w:rPr>
      </w:pPr>
      <w:r>
        <w:rPr>
          <w:sz w:val="22"/>
        </w:rPr>
        <w:t>2023, Anexo ao Projeto de Lei nº 139/2022, no valor de R$ 350.000,00 (trezentos e</w:t>
      </w:r>
      <w:r>
        <w:rPr>
          <w:spacing w:val="1"/>
          <w:sz w:val="22"/>
        </w:rPr>
        <w:t> </w:t>
      </w:r>
      <w:r>
        <w:rPr>
          <w:sz w:val="22"/>
        </w:rPr>
        <w:t>cinquenta</w:t>
      </w:r>
      <w:r>
        <w:rPr>
          <w:spacing w:val="-1"/>
          <w:sz w:val="22"/>
        </w:rPr>
        <w:t> </w:t>
      </w:r>
      <w:r>
        <w:rPr>
          <w:sz w:val="22"/>
        </w:rPr>
        <w:t>mil):</w:t>
      </w:r>
    </w:p>
    <w:p>
      <w:pPr>
        <w:spacing w:before="201"/>
        <w:ind w:left="1542" w:right="0" w:firstLine="0"/>
        <w:jc w:val="left"/>
        <w:rPr>
          <w:sz w:val="22"/>
        </w:rPr>
      </w:pPr>
      <w:r>
        <w:rPr>
          <w:b/>
          <w:sz w:val="22"/>
        </w:rPr>
        <w:t>Órgão:</w:t>
      </w:r>
      <w:r>
        <w:rPr>
          <w:b/>
          <w:spacing w:val="-3"/>
          <w:sz w:val="22"/>
        </w:rPr>
        <w:t> </w:t>
      </w:r>
      <w:r>
        <w:rPr>
          <w:sz w:val="22"/>
        </w:rPr>
        <w:t>78</w:t>
      </w:r>
      <w:r>
        <w:rPr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2"/>
          <w:sz w:val="22"/>
        </w:rPr>
        <w:t> </w:t>
      </w:r>
      <w:r>
        <w:rPr>
          <w:sz w:val="22"/>
        </w:rPr>
        <w:t>SECRETARIA</w:t>
      </w:r>
      <w:r>
        <w:rPr>
          <w:spacing w:val="-3"/>
          <w:sz w:val="22"/>
        </w:rPr>
        <w:t> </w:t>
      </w:r>
      <w:r>
        <w:rPr>
          <w:sz w:val="22"/>
        </w:rPr>
        <w:t>MUNICIPAL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ACESSIBILIDADE</w:t>
      </w:r>
    </w:p>
    <w:p>
      <w:pPr>
        <w:spacing w:before="140"/>
        <w:ind w:left="1542" w:right="0" w:firstLine="0"/>
        <w:jc w:val="left"/>
        <w:rPr>
          <w:sz w:val="22"/>
        </w:rPr>
      </w:pPr>
      <w:r>
        <w:rPr>
          <w:b/>
          <w:sz w:val="22"/>
        </w:rPr>
        <w:t>Unidade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-2"/>
          <w:sz w:val="22"/>
        </w:rPr>
        <w:t> </w:t>
      </w:r>
      <w:r>
        <w:rPr>
          <w:sz w:val="22"/>
        </w:rPr>
        <w:t>78</w:t>
      </w:r>
      <w:r>
        <w:rPr>
          <w:spacing w:val="-3"/>
          <w:sz w:val="22"/>
        </w:rPr>
        <w:t> </w:t>
      </w: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SECRETARIA</w:t>
      </w:r>
      <w:r>
        <w:rPr>
          <w:spacing w:val="-4"/>
          <w:sz w:val="22"/>
        </w:rPr>
        <w:t> </w:t>
      </w:r>
      <w:r>
        <w:rPr>
          <w:sz w:val="22"/>
        </w:rPr>
        <w:t>MUNICIPAL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ACESSIBILIDADE</w:t>
      </w:r>
    </w:p>
    <w:p>
      <w:pPr>
        <w:pStyle w:val="BodyText"/>
        <w:spacing w:before="11"/>
        <w:jc w:val="left"/>
        <w:rPr>
          <w:sz w:val="23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39"/>
        <w:gridCol w:w="1433"/>
        <w:gridCol w:w="1544"/>
        <w:gridCol w:w="1419"/>
        <w:gridCol w:w="910"/>
        <w:gridCol w:w="1343"/>
        <w:gridCol w:w="1587"/>
        <w:gridCol w:w="1295"/>
      </w:tblGrid>
      <w:tr>
        <w:trPr>
          <w:trHeight w:val="577" w:hRule="atLeast"/>
        </w:trPr>
        <w:tc>
          <w:tcPr>
            <w:tcW w:w="1839" w:type="dxa"/>
          </w:tcPr>
          <w:p>
            <w:pPr>
              <w:pStyle w:val="TableParagraph"/>
              <w:spacing w:before="74"/>
              <w:ind w:left="110" w:right="213" w:firstLine="316"/>
              <w:rPr>
                <w:b/>
                <w:sz w:val="18"/>
              </w:rPr>
            </w:pPr>
            <w:r>
              <w:rPr>
                <w:b/>
                <w:sz w:val="18"/>
              </w:rPr>
              <w:t>UNIDADE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ORÇAMENTÁRIA</w:t>
            </w:r>
          </w:p>
        </w:tc>
        <w:tc>
          <w:tcPr>
            <w:tcW w:w="1433" w:type="dxa"/>
          </w:tcPr>
          <w:p>
            <w:pPr>
              <w:pStyle w:val="TableParagraph"/>
              <w:spacing w:before="182"/>
              <w:ind w:left="277"/>
              <w:rPr>
                <w:b/>
                <w:sz w:val="18"/>
              </w:rPr>
            </w:pPr>
            <w:r>
              <w:rPr>
                <w:b/>
                <w:sz w:val="18"/>
              </w:rPr>
              <w:t>FUNÇÃO</w:t>
            </w:r>
          </w:p>
        </w:tc>
        <w:tc>
          <w:tcPr>
            <w:tcW w:w="1544" w:type="dxa"/>
          </w:tcPr>
          <w:p>
            <w:pPr>
              <w:pStyle w:val="TableParagraph"/>
              <w:spacing w:before="182"/>
              <w:ind w:left="148"/>
              <w:rPr>
                <w:b/>
                <w:sz w:val="18"/>
              </w:rPr>
            </w:pPr>
            <w:r>
              <w:rPr>
                <w:b/>
                <w:sz w:val="18"/>
              </w:rPr>
              <w:t>SUBFUNÇÃO</w:t>
            </w:r>
          </w:p>
        </w:tc>
        <w:tc>
          <w:tcPr>
            <w:tcW w:w="1419" w:type="dxa"/>
          </w:tcPr>
          <w:p>
            <w:pPr>
              <w:pStyle w:val="TableParagraph"/>
              <w:spacing w:before="182"/>
              <w:ind w:left="97" w:right="2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PROGRAMA</w:t>
            </w:r>
          </w:p>
        </w:tc>
        <w:tc>
          <w:tcPr>
            <w:tcW w:w="910" w:type="dxa"/>
          </w:tcPr>
          <w:p>
            <w:pPr>
              <w:pStyle w:val="TableParagraph"/>
              <w:spacing w:before="182"/>
              <w:ind w:left="140"/>
              <w:rPr>
                <w:b/>
                <w:sz w:val="18"/>
              </w:rPr>
            </w:pPr>
            <w:r>
              <w:rPr>
                <w:b/>
                <w:sz w:val="18"/>
              </w:rPr>
              <w:t>AÇÃO</w:t>
            </w:r>
          </w:p>
        </w:tc>
        <w:tc>
          <w:tcPr>
            <w:tcW w:w="1343" w:type="dxa"/>
          </w:tcPr>
          <w:p>
            <w:pPr>
              <w:pStyle w:val="TableParagraph"/>
              <w:spacing w:before="74"/>
              <w:ind w:left="428" w:right="237" w:hanging="284"/>
              <w:rPr>
                <w:b/>
                <w:sz w:val="18"/>
              </w:rPr>
            </w:pPr>
            <w:r>
              <w:rPr>
                <w:b/>
                <w:sz w:val="18"/>
              </w:rPr>
              <w:t>VALOR NA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LOA</w:t>
            </w:r>
          </w:p>
        </w:tc>
        <w:tc>
          <w:tcPr>
            <w:tcW w:w="1587" w:type="dxa"/>
          </w:tcPr>
          <w:p>
            <w:pPr>
              <w:pStyle w:val="TableParagraph"/>
              <w:spacing w:before="182"/>
              <w:ind w:left="157" w:right="27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ACRÉSCIMO</w:t>
            </w:r>
          </w:p>
        </w:tc>
        <w:tc>
          <w:tcPr>
            <w:tcW w:w="1295" w:type="dxa"/>
          </w:tcPr>
          <w:p>
            <w:pPr>
              <w:pStyle w:val="TableParagraph"/>
              <w:spacing w:before="74"/>
              <w:ind w:left="306" w:right="374" w:hanging="32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50"/>
                <w:sz w:val="18"/>
              </w:rPr>
              <w:t> </w:t>
            </w:r>
            <w:r>
              <w:rPr>
                <w:b/>
                <w:sz w:val="18"/>
              </w:rPr>
              <w:t>FINAL</w:t>
            </w:r>
          </w:p>
        </w:tc>
      </w:tr>
      <w:tr>
        <w:trPr>
          <w:trHeight w:val="868" w:hRule="atLeast"/>
        </w:trPr>
        <w:tc>
          <w:tcPr>
            <w:tcW w:w="1839" w:type="dxa"/>
          </w:tcPr>
          <w:p>
            <w:pPr>
              <w:pStyle w:val="TableParagraph"/>
              <w:rPr>
                <w:sz w:val="27"/>
              </w:rPr>
            </w:pPr>
          </w:p>
          <w:p>
            <w:pPr>
              <w:pStyle w:val="TableParagraph"/>
              <w:ind w:left="741" w:right="851"/>
              <w:jc w:val="center"/>
              <w:rPr>
                <w:sz w:val="18"/>
              </w:rPr>
            </w:pPr>
            <w:r>
              <w:rPr>
                <w:sz w:val="18"/>
              </w:rPr>
              <w:t>78</w:t>
            </w:r>
          </w:p>
        </w:tc>
        <w:tc>
          <w:tcPr>
            <w:tcW w:w="1433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ind w:left="145" w:right="252" w:firstLine="50"/>
              <w:rPr>
                <w:sz w:val="18"/>
              </w:rPr>
            </w:pPr>
            <w:r>
              <w:rPr>
                <w:sz w:val="18"/>
              </w:rPr>
              <w:t>14- Direitos</w:t>
            </w:r>
            <w:r>
              <w:rPr>
                <w:spacing w:val="-54"/>
                <w:sz w:val="18"/>
              </w:rPr>
              <w:t> </w:t>
            </w:r>
            <w:r>
              <w:rPr>
                <w:spacing w:val="-1"/>
                <w:sz w:val="18"/>
              </w:rPr>
              <w:t>da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1"/>
                <w:sz w:val="18"/>
              </w:rPr>
              <w:t>Cidadania</w:t>
            </w:r>
          </w:p>
        </w:tc>
        <w:tc>
          <w:tcPr>
            <w:tcW w:w="1544" w:type="dxa"/>
          </w:tcPr>
          <w:p>
            <w:pPr>
              <w:pStyle w:val="TableParagraph"/>
              <w:spacing w:line="217" w:lineRule="exact" w:before="2"/>
              <w:ind w:left="138" w:right="243"/>
              <w:jc w:val="center"/>
              <w:rPr>
                <w:sz w:val="18"/>
              </w:rPr>
            </w:pPr>
            <w:r>
              <w:rPr>
                <w:sz w:val="18"/>
              </w:rPr>
              <w:t>242-</w:t>
            </w:r>
          </w:p>
          <w:p>
            <w:pPr>
              <w:pStyle w:val="TableParagraph"/>
              <w:spacing w:line="217" w:lineRule="exact"/>
              <w:ind w:left="138" w:right="246"/>
              <w:jc w:val="center"/>
              <w:rPr>
                <w:sz w:val="18"/>
              </w:rPr>
            </w:pPr>
            <w:r>
              <w:rPr>
                <w:sz w:val="18"/>
              </w:rPr>
              <w:t>Assistência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ao</w:t>
            </w:r>
          </w:p>
          <w:p>
            <w:pPr>
              <w:pStyle w:val="TableParagraph"/>
              <w:spacing w:line="216" w:lineRule="exact"/>
              <w:ind w:left="136" w:right="246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portador </w:t>
            </w:r>
            <w:r>
              <w:rPr>
                <w:sz w:val="18"/>
              </w:rPr>
              <w:t>de</w:t>
            </w:r>
            <w:r>
              <w:rPr>
                <w:spacing w:val="-54"/>
                <w:sz w:val="18"/>
              </w:rPr>
              <w:t> </w:t>
            </w:r>
            <w:r>
              <w:rPr>
                <w:sz w:val="18"/>
              </w:rPr>
              <w:t>deficiência.</w:t>
            </w:r>
          </w:p>
        </w:tc>
        <w:tc>
          <w:tcPr>
            <w:tcW w:w="1419" w:type="dxa"/>
          </w:tcPr>
          <w:p>
            <w:pPr>
              <w:pStyle w:val="TableParagraph"/>
              <w:rPr>
                <w:sz w:val="27"/>
              </w:rPr>
            </w:pPr>
          </w:p>
          <w:p>
            <w:pPr>
              <w:pStyle w:val="TableParagraph"/>
              <w:ind w:left="97" w:right="209"/>
              <w:jc w:val="center"/>
              <w:rPr>
                <w:sz w:val="18"/>
              </w:rPr>
            </w:pPr>
            <w:r>
              <w:rPr>
                <w:sz w:val="18"/>
              </w:rPr>
              <w:t>0140</w:t>
            </w:r>
          </w:p>
        </w:tc>
        <w:tc>
          <w:tcPr>
            <w:tcW w:w="91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"/>
              <w:ind w:left="203" w:right="211" w:hanging="84"/>
              <w:rPr>
                <w:sz w:val="18"/>
              </w:rPr>
            </w:pPr>
            <w:r>
              <w:rPr>
                <w:sz w:val="18"/>
              </w:rPr>
              <w:t>Cria-se</w:t>
            </w:r>
            <w:r>
              <w:rPr>
                <w:spacing w:val="-55"/>
                <w:sz w:val="18"/>
              </w:rPr>
              <w:t> </w:t>
            </w:r>
            <w:r>
              <w:rPr>
                <w:sz w:val="18"/>
              </w:rPr>
              <w:t>nova</w:t>
            </w:r>
          </w:p>
        </w:tc>
        <w:tc>
          <w:tcPr>
            <w:tcW w:w="1343" w:type="dxa"/>
          </w:tcPr>
          <w:p>
            <w:pPr>
              <w:pStyle w:val="TableParagraph"/>
              <w:rPr>
                <w:sz w:val="27"/>
              </w:rPr>
            </w:pPr>
          </w:p>
          <w:p>
            <w:pPr>
              <w:pStyle w:val="TableParagraph"/>
              <w:ind w:left="166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consta</w:t>
            </w:r>
          </w:p>
        </w:tc>
        <w:tc>
          <w:tcPr>
            <w:tcW w:w="1587" w:type="dxa"/>
          </w:tcPr>
          <w:p>
            <w:pPr>
              <w:pStyle w:val="TableParagraph"/>
              <w:rPr>
                <w:sz w:val="27"/>
              </w:rPr>
            </w:pPr>
          </w:p>
          <w:p>
            <w:pPr>
              <w:pStyle w:val="TableParagraph"/>
              <w:ind w:left="157" w:right="269"/>
              <w:jc w:val="center"/>
              <w:rPr>
                <w:sz w:val="18"/>
              </w:rPr>
            </w:pPr>
            <w:r>
              <w:rPr>
                <w:sz w:val="18"/>
              </w:rPr>
              <w:t>R$350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  <w:tc>
          <w:tcPr>
            <w:tcW w:w="1295" w:type="dxa"/>
          </w:tcPr>
          <w:p>
            <w:pPr>
              <w:pStyle w:val="TableParagraph"/>
              <w:rPr>
                <w:sz w:val="27"/>
              </w:rPr>
            </w:pPr>
          </w:p>
          <w:p>
            <w:pPr>
              <w:pStyle w:val="TableParagraph"/>
              <w:ind w:left="160"/>
              <w:rPr>
                <w:sz w:val="18"/>
              </w:rPr>
            </w:pPr>
            <w:r>
              <w:rPr>
                <w:sz w:val="18"/>
              </w:rPr>
              <w:t>R$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350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mil</w:t>
            </w:r>
          </w:p>
        </w:tc>
      </w:tr>
    </w:tbl>
    <w:p>
      <w:pPr>
        <w:spacing w:before="102"/>
        <w:ind w:left="0" w:right="1675" w:firstLine="0"/>
        <w:jc w:val="right"/>
        <w:rPr>
          <w:sz w:val="22"/>
        </w:rPr>
      </w:pPr>
      <w:r>
        <w:rPr>
          <w:b/>
          <w:sz w:val="22"/>
        </w:rPr>
        <w:t>Art.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2º</w:t>
      </w:r>
      <w:r>
        <w:rPr>
          <w:b/>
          <w:spacing w:val="5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10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5"/>
          <w:sz w:val="22"/>
        </w:rPr>
        <w:t> </w:t>
      </w:r>
      <w:r>
        <w:rPr>
          <w:sz w:val="22"/>
        </w:rPr>
        <w:t>para</w:t>
      </w:r>
      <w:r>
        <w:rPr>
          <w:spacing w:val="3"/>
          <w:sz w:val="22"/>
        </w:rPr>
        <w:t> </w:t>
      </w:r>
      <w:r>
        <w:rPr>
          <w:sz w:val="22"/>
        </w:rPr>
        <w:t>a</w:t>
      </w:r>
      <w:r>
        <w:rPr>
          <w:spacing w:val="3"/>
          <w:sz w:val="22"/>
        </w:rPr>
        <w:t> </w:t>
      </w:r>
      <w:r>
        <w:rPr>
          <w:sz w:val="22"/>
        </w:rPr>
        <w:t>execução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ação</w:t>
      </w:r>
      <w:r>
        <w:rPr>
          <w:spacing w:val="4"/>
          <w:sz w:val="22"/>
        </w:rPr>
        <w:t> </w:t>
      </w:r>
      <w:r>
        <w:rPr>
          <w:sz w:val="22"/>
        </w:rPr>
        <w:t>acima,</w:t>
      </w:r>
      <w:r>
        <w:rPr>
          <w:spacing w:val="4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provenientes</w:t>
      </w:r>
      <w:r>
        <w:rPr>
          <w:spacing w:val="6"/>
          <w:sz w:val="22"/>
        </w:rPr>
        <w:t> </w:t>
      </w:r>
      <w:r>
        <w:rPr>
          <w:sz w:val="22"/>
        </w:rPr>
        <w:t>do</w:t>
      </w:r>
    </w:p>
    <w:p>
      <w:pPr>
        <w:spacing w:before="39"/>
        <w:ind w:left="1542" w:right="0" w:firstLine="0"/>
        <w:jc w:val="left"/>
        <w:rPr>
          <w:b/>
          <w:sz w:val="22"/>
        </w:rPr>
      </w:pPr>
      <w:r>
        <w:rPr>
          <w:b/>
          <w:sz w:val="22"/>
        </w:rPr>
        <w:t>ÓRGÃO:</w:t>
      </w:r>
      <w:r>
        <w:rPr>
          <w:b/>
          <w:spacing w:val="3"/>
          <w:sz w:val="22"/>
        </w:rPr>
        <w:t> </w:t>
      </w:r>
      <w:r>
        <w:rPr>
          <w:b/>
          <w:sz w:val="22"/>
        </w:rPr>
        <w:t>99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–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RESERVA</w:t>
      </w:r>
      <w:r>
        <w:rPr>
          <w:b/>
          <w:spacing w:val="7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CONTINGÊNCIA,</w:t>
      </w:r>
      <w:r>
        <w:rPr>
          <w:b/>
          <w:spacing w:val="78"/>
          <w:sz w:val="22"/>
        </w:rPr>
        <w:t> </w:t>
      </w:r>
      <w:r>
        <w:rPr>
          <w:b/>
          <w:sz w:val="22"/>
        </w:rPr>
        <w:t>UNIDADE</w:t>
      </w:r>
      <w:r>
        <w:rPr>
          <w:b/>
          <w:spacing w:val="6"/>
          <w:sz w:val="22"/>
        </w:rPr>
        <w:t> </w:t>
      </w:r>
      <w:r>
        <w:rPr>
          <w:b/>
          <w:sz w:val="22"/>
        </w:rPr>
        <w:t>ORÇAMENTÁRIA:</w:t>
      </w:r>
      <w:r>
        <w:rPr>
          <w:b/>
          <w:spacing w:val="4"/>
          <w:sz w:val="22"/>
        </w:rPr>
        <w:t> </w:t>
      </w:r>
      <w:r>
        <w:rPr>
          <w:b/>
          <w:sz w:val="22"/>
        </w:rPr>
        <w:t>99</w:t>
      </w:r>
    </w:p>
    <w:p>
      <w:pPr>
        <w:tabs>
          <w:tab w:pos="3365" w:val="left" w:leader="none"/>
          <w:tab w:pos="4320" w:val="left" w:leader="none"/>
          <w:tab w:pos="5571" w:val="left" w:leader="none"/>
          <w:tab w:pos="6812" w:val="left" w:leader="none"/>
          <w:tab w:pos="7124" w:val="left" w:leader="none"/>
          <w:tab w:pos="9300" w:val="left" w:leader="none"/>
        </w:tabs>
        <w:spacing w:line="276" w:lineRule="auto" w:before="42"/>
        <w:ind w:left="1542" w:right="1676" w:firstLine="0"/>
        <w:jc w:val="left"/>
        <w:rPr>
          <w:b/>
          <w:sz w:val="22"/>
        </w:rPr>
      </w:pPr>
      <w:r>
        <w:rPr>
          <w:b/>
          <w:sz w:val="22"/>
        </w:rPr>
        <w:t>–RESERVA</w:t>
        <w:tab/>
        <w:t>DE</w:t>
        <w:tab/>
        <w:t>CONTINGÊNCIA,</w:t>
        <w:tab/>
        <w:t>PROGRAMÁTICA</w:t>
        <w:tab/>
      </w:r>
      <w:r>
        <w:rPr>
          <w:b/>
          <w:spacing w:val="-1"/>
          <w:sz w:val="22"/>
        </w:rPr>
        <w:t>0900,</w:t>
      </w:r>
      <w:r>
        <w:rPr>
          <w:b/>
          <w:spacing w:val="-62"/>
          <w:sz w:val="22"/>
        </w:rPr>
        <w:t> </w:t>
      </w:r>
      <w:r>
        <w:rPr>
          <w:b/>
          <w:sz w:val="22"/>
        </w:rPr>
        <w:t>PROGRAMA/AÇÃO/LOCALIZAÇÃO:</w:t>
        <w:tab/>
        <w:t>OPERAÇÕES</w:t>
        <w:tab/>
        <w:t>ESPECIAIS,</w:t>
      </w:r>
      <w:r>
        <w:rPr>
          <w:b/>
          <w:spacing w:val="120"/>
          <w:sz w:val="22"/>
        </w:rPr>
        <w:t> </w:t>
      </w:r>
      <w:r>
        <w:rPr>
          <w:b/>
          <w:sz w:val="22"/>
        </w:rPr>
        <w:t>FUNCIONAL</w:t>
      </w:r>
    </w:p>
    <w:p>
      <w:pPr>
        <w:spacing w:line="273" w:lineRule="auto" w:before="0"/>
        <w:ind w:left="1542" w:right="1671" w:firstLine="0"/>
        <w:jc w:val="both"/>
        <w:rPr>
          <w:sz w:val="22"/>
        </w:rPr>
      </w:pPr>
      <w:r>
        <w:rPr>
          <w:b/>
          <w:sz w:val="22"/>
        </w:rPr>
        <w:t>99.999 </w:t>
      </w:r>
      <w:r>
        <w:rPr>
          <w:sz w:val="22"/>
        </w:rPr>
        <w:t>que consta na LOA 2023 com o saldo de R$ 79.476.691,91 (setenta e nove</w:t>
      </w:r>
      <w:r>
        <w:rPr>
          <w:spacing w:val="1"/>
          <w:sz w:val="22"/>
        </w:rPr>
        <w:t> </w:t>
      </w:r>
      <w:r>
        <w:rPr>
          <w:sz w:val="22"/>
        </w:rPr>
        <w:t>milhões, quatrocentos e setenta e seis mil, seiscentos e noventa e um reais e noventa</w:t>
      </w:r>
      <w:r>
        <w:rPr>
          <w:spacing w:val="-66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um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centavos)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oriundos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transferências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União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referente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aos</w:t>
      </w:r>
      <w:r>
        <w:rPr>
          <w:spacing w:val="-16"/>
          <w:sz w:val="22"/>
        </w:rPr>
        <w:t> </w:t>
      </w:r>
      <w:r>
        <w:rPr>
          <w:spacing w:val="-1"/>
          <w:sz w:val="23"/>
        </w:rPr>
        <w:t>royalties</w:t>
      </w:r>
      <w:r>
        <w:rPr>
          <w:spacing w:val="-17"/>
          <w:sz w:val="23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petróleo</w:t>
      </w:r>
      <w:r>
        <w:rPr>
          <w:spacing w:val="-66"/>
          <w:sz w:val="22"/>
        </w:rPr>
        <w:t> </w:t>
      </w:r>
      <w:r>
        <w:rPr>
          <w:sz w:val="22"/>
        </w:rPr>
        <w:t>e gás natural (Código 1704). O valor realocado da ação acima citada será de R$</w:t>
      </w:r>
      <w:r>
        <w:rPr>
          <w:spacing w:val="1"/>
          <w:sz w:val="22"/>
        </w:rPr>
        <w:t> </w:t>
      </w:r>
      <w:r>
        <w:rPr>
          <w:sz w:val="22"/>
        </w:rPr>
        <w:t>350.000,00</w:t>
      </w:r>
      <w:r>
        <w:rPr>
          <w:spacing w:val="-2"/>
          <w:sz w:val="22"/>
        </w:rPr>
        <w:t> </w:t>
      </w:r>
      <w:r>
        <w:rPr>
          <w:sz w:val="22"/>
        </w:rPr>
        <w:t>(Trezentos e</w:t>
      </w:r>
      <w:r>
        <w:rPr>
          <w:spacing w:val="-5"/>
          <w:sz w:val="22"/>
        </w:rPr>
        <w:t> </w:t>
      </w:r>
      <w:r>
        <w:rPr>
          <w:sz w:val="22"/>
        </w:rPr>
        <w:t>cinquenta mil reais).</w:t>
      </w:r>
    </w:p>
    <w:p>
      <w:pPr>
        <w:spacing w:before="199"/>
        <w:ind w:left="0" w:right="1673" w:firstLine="0"/>
        <w:jc w:val="righ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3302939</wp:posOffset>
            </wp:positionH>
            <wp:positionV relativeFrom="paragraph">
              <wp:posOffset>339348</wp:posOffset>
            </wp:positionV>
            <wp:extent cx="857269" cy="480059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69" cy="480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Sala</w:t>
      </w:r>
      <w:r>
        <w:rPr>
          <w:spacing w:val="-2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Sessões, 21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novembro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2022.</w:t>
      </w:r>
    </w:p>
    <w:p>
      <w:pPr>
        <w:pStyle w:val="Heading1"/>
        <w:spacing w:before="9"/>
        <w:ind w:right="21"/>
      </w:pPr>
      <w:r>
        <w:rPr>
          <w:color w:val="212121"/>
        </w:rPr>
        <w:t>MARCOS</w:t>
      </w:r>
      <w:r>
        <w:rPr>
          <w:color w:val="212121"/>
          <w:spacing w:val="-5"/>
        </w:rPr>
        <w:t> </w:t>
      </w:r>
      <w:r>
        <w:rPr>
          <w:color w:val="212121"/>
        </w:rPr>
        <w:t>SABINO</w:t>
      </w:r>
    </w:p>
    <w:p>
      <w:pPr>
        <w:spacing w:before="44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p>
      <w:pPr>
        <w:spacing w:after="0"/>
        <w:jc w:val="center"/>
        <w:rPr>
          <w:sz w:val="24"/>
        </w:rPr>
        <w:sectPr>
          <w:headerReference w:type="default" r:id="rId5"/>
          <w:footerReference w:type="default" r:id="rId6"/>
          <w:type w:val="continuous"/>
          <w:pgSz w:w="11910" w:h="16840"/>
          <w:pgMar w:header="718" w:footer="988" w:top="2940" w:bottom="1180" w:left="160" w:right="140"/>
          <w:pgNumType w:start="1"/>
        </w:sectPr>
      </w:pPr>
    </w:p>
    <w:p>
      <w:pPr>
        <w:pStyle w:val="Heading1"/>
        <w:ind w:left="1542" w:right="0"/>
        <w:jc w:val="left"/>
      </w:pPr>
      <w:r>
        <w:rPr/>
        <w:t>JUSTIFICATIVA</w:t>
      </w:r>
    </w:p>
    <w:p>
      <w:pPr>
        <w:pStyle w:val="BodyText"/>
        <w:spacing w:line="276" w:lineRule="auto" w:before="200"/>
        <w:ind w:left="1542" w:right="1557" w:firstLine="1132"/>
      </w:pPr>
      <w:r>
        <w:rPr/>
        <w:t>Trata-se de emenda aditiva que visa suplementar o orçamento da</w:t>
      </w:r>
      <w:r>
        <w:rPr>
          <w:spacing w:val="1"/>
        </w:rPr>
        <w:t> </w:t>
      </w:r>
      <w:r>
        <w:rPr/>
        <w:t>Secretaria</w:t>
      </w:r>
      <w:r>
        <w:rPr>
          <w:spacing w:val="-10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Acessibilidade</w:t>
      </w:r>
      <w:r>
        <w:rPr>
          <w:spacing w:val="-9"/>
        </w:rPr>
        <w:t> </w:t>
      </w:r>
      <w:r>
        <w:rPr/>
        <w:t>com</w:t>
      </w:r>
      <w:r>
        <w:rPr>
          <w:spacing w:val="-8"/>
        </w:rPr>
        <w:t> </w:t>
      </w:r>
      <w:r>
        <w:rPr/>
        <w:t>o</w:t>
      </w:r>
      <w:r>
        <w:rPr>
          <w:spacing w:val="-10"/>
        </w:rPr>
        <w:t> </w:t>
      </w:r>
      <w:r>
        <w:rPr/>
        <w:t>objetivo</w:t>
      </w:r>
      <w:r>
        <w:rPr>
          <w:spacing w:val="-10"/>
        </w:rPr>
        <w:t> </w:t>
      </w:r>
      <w:r>
        <w:rPr/>
        <w:t>específico</w:t>
      </w:r>
      <w:r>
        <w:rPr>
          <w:spacing w:val="-8"/>
        </w:rPr>
        <w:t> </w:t>
      </w:r>
      <w:r>
        <w:rPr/>
        <w:t>de</w:t>
      </w:r>
      <w:r>
        <w:rPr>
          <w:spacing w:val="-9"/>
        </w:rPr>
        <w:t> </w:t>
      </w:r>
      <w:r>
        <w:rPr/>
        <w:t>atender</w:t>
      </w:r>
      <w:r>
        <w:rPr>
          <w:spacing w:val="-7"/>
        </w:rPr>
        <w:t> </w:t>
      </w:r>
      <w:r>
        <w:rPr/>
        <w:t>a</w:t>
      </w:r>
      <w:r>
        <w:rPr>
          <w:spacing w:val="-10"/>
        </w:rPr>
        <w:t> </w:t>
      </w:r>
      <w:r>
        <w:rPr/>
        <w:t>um</w:t>
      </w:r>
      <w:r>
        <w:rPr>
          <w:spacing w:val="-73"/>
        </w:rPr>
        <w:t> </w:t>
      </w:r>
      <w:r>
        <w:rPr/>
        <w:t>número</w:t>
      </w:r>
      <w:r>
        <w:rPr>
          <w:spacing w:val="-12"/>
        </w:rPr>
        <w:t> </w:t>
      </w:r>
      <w:r>
        <w:rPr/>
        <w:t>maior</w:t>
      </w:r>
      <w:r>
        <w:rPr>
          <w:spacing w:val="-12"/>
        </w:rPr>
        <w:t> </w:t>
      </w:r>
      <w:r>
        <w:rPr/>
        <w:t>de</w:t>
      </w:r>
      <w:r>
        <w:rPr>
          <w:spacing w:val="-9"/>
        </w:rPr>
        <w:t> </w:t>
      </w:r>
      <w:r>
        <w:rPr/>
        <w:t>pessoas</w:t>
      </w:r>
      <w:r>
        <w:rPr>
          <w:spacing w:val="-10"/>
        </w:rPr>
        <w:t> </w:t>
      </w:r>
      <w:r>
        <w:rPr/>
        <w:t>com</w:t>
      </w:r>
      <w:r>
        <w:rPr>
          <w:spacing w:val="-8"/>
        </w:rPr>
        <w:t> </w:t>
      </w:r>
      <w:r>
        <w:rPr/>
        <w:t>deficiência,</w:t>
      </w:r>
      <w:r>
        <w:rPr>
          <w:spacing w:val="-12"/>
        </w:rPr>
        <w:t> </w:t>
      </w:r>
      <w:r>
        <w:rPr/>
        <w:t>além</w:t>
      </w:r>
      <w:r>
        <w:rPr>
          <w:spacing w:val="-12"/>
        </w:rPr>
        <w:t> </w:t>
      </w:r>
      <w:r>
        <w:rPr/>
        <w:t>de</w:t>
      </w:r>
      <w:r>
        <w:rPr>
          <w:spacing w:val="-11"/>
        </w:rPr>
        <w:t> </w:t>
      </w:r>
      <w:r>
        <w:rPr/>
        <w:t>aumentar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visibilidade</w:t>
      </w:r>
      <w:r>
        <w:rPr>
          <w:spacing w:val="-11"/>
        </w:rPr>
        <w:t> </w:t>
      </w:r>
      <w:r>
        <w:rPr/>
        <w:t>sobre</w:t>
      </w:r>
      <w:r>
        <w:rPr>
          <w:spacing w:val="-73"/>
        </w:rPr>
        <w:t> </w:t>
      </w:r>
      <w:r>
        <w:rPr/>
        <w:t>a</w:t>
      </w:r>
      <w:r>
        <w:rPr>
          <w:spacing w:val="1"/>
        </w:rPr>
        <w:t> </w:t>
      </w:r>
      <w:r>
        <w:rPr/>
        <w:t>inclusão</w:t>
      </w:r>
      <w:r>
        <w:rPr>
          <w:spacing w:val="1"/>
        </w:rPr>
        <w:t> </w:t>
      </w:r>
      <w:r>
        <w:rPr/>
        <w:t>em</w:t>
      </w:r>
      <w:r>
        <w:rPr>
          <w:spacing w:val="1"/>
        </w:rPr>
        <w:t> </w:t>
      </w:r>
      <w:r>
        <w:rPr/>
        <w:t>Niterói,</w:t>
      </w:r>
      <w:r>
        <w:rPr>
          <w:spacing w:val="1"/>
        </w:rPr>
        <w:t> </w:t>
      </w:r>
      <w:r>
        <w:rPr/>
        <w:t>atendendo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todos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espaços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cidade.</w:t>
      </w:r>
      <w:r>
        <w:rPr>
          <w:spacing w:val="1"/>
        </w:rPr>
        <w:t> </w:t>
      </w:r>
      <w:r>
        <w:rPr/>
        <w:t>Fazer</w:t>
      </w:r>
      <w:r>
        <w:rPr>
          <w:spacing w:val="1"/>
        </w:rPr>
        <w:t> </w:t>
      </w:r>
      <w:r>
        <w:rPr/>
        <w:t>o</w:t>
      </w:r>
      <w:r>
        <w:rPr>
          <w:spacing w:val="-72"/>
        </w:rPr>
        <w:t> </w:t>
      </w:r>
      <w:r>
        <w:rPr/>
        <w:t>transporte das pessoas com deficiência e/ou mobilidade reduzida para ações e</w:t>
      </w:r>
      <w:r>
        <w:rPr>
          <w:spacing w:val="1"/>
        </w:rPr>
        <w:t> </w:t>
      </w:r>
      <w:r>
        <w:rPr/>
        <w:t>espaços de cultura, educação, entretenimento, esporte e lazer e nos ambientes</w:t>
      </w:r>
      <w:r>
        <w:rPr>
          <w:spacing w:val="1"/>
        </w:rPr>
        <w:t> </w:t>
      </w:r>
      <w:r>
        <w:rPr/>
        <w:t>públicos em geral. Além de atender as instituições e demais órgãos e entidades</w:t>
      </w:r>
      <w:r>
        <w:rPr>
          <w:spacing w:val="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ações e</w:t>
      </w:r>
      <w:r>
        <w:rPr>
          <w:spacing w:val="-3"/>
        </w:rPr>
        <w:t> </w:t>
      </w:r>
      <w:r>
        <w:rPr/>
        <w:t>eventos pré-agendados.</w:t>
      </w:r>
    </w:p>
    <w:p>
      <w:pPr>
        <w:pStyle w:val="BodyText"/>
        <w:spacing w:line="276" w:lineRule="auto" w:before="201"/>
        <w:ind w:left="1542" w:right="1558" w:firstLine="1132"/>
      </w:pPr>
      <w:r>
        <w:rPr/>
        <w:t>Ressaltamos que a Secretaria Municipal de Acessibilidade de Niterói</w:t>
      </w:r>
      <w:r>
        <w:rPr>
          <w:spacing w:val="1"/>
        </w:rPr>
        <w:t> </w:t>
      </w:r>
      <w:r>
        <w:rPr/>
        <w:t>tem</w:t>
      </w:r>
      <w:r>
        <w:rPr>
          <w:spacing w:val="-14"/>
        </w:rPr>
        <w:t> </w:t>
      </w:r>
      <w:r>
        <w:rPr/>
        <w:t>um</w:t>
      </w:r>
      <w:r>
        <w:rPr>
          <w:spacing w:val="-12"/>
        </w:rPr>
        <w:t> </w:t>
      </w:r>
      <w:r>
        <w:rPr/>
        <w:t>papel</w:t>
      </w:r>
      <w:r>
        <w:rPr>
          <w:spacing w:val="-12"/>
        </w:rPr>
        <w:t> </w:t>
      </w:r>
      <w:r>
        <w:rPr/>
        <w:t>importante</w:t>
      </w:r>
      <w:r>
        <w:rPr>
          <w:spacing w:val="-12"/>
        </w:rPr>
        <w:t> </w:t>
      </w:r>
      <w:r>
        <w:rPr/>
        <w:t>na</w:t>
      </w:r>
      <w:r>
        <w:rPr>
          <w:spacing w:val="-12"/>
        </w:rPr>
        <w:t> </w:t>
      </w:r>
      <w:r>
        <w:rPr/>
        <w:t>luta</w:t>
      </w:r>
      <w:r>
        <w:rPr>
          <w:spacing w:val="-12"/>
        </w:rPr>
        <w:t> </w:t>
      </w:r>
      <w:r>
        <w:rPr/>
        <w:t>pela</w:t>
      </w:r>
      <w:r>
        <w:rPr>
          <w:spacing w:val="-13"/>
        </w:rPr>
        <w:t> </w:t>
      </w:r>
      <w:r>
        <w:rPr/>
        <w:t>quebra</w:t>
      </w:r>
      <w:r>
        <w:rPr>
          <w:spacing w:val="-10"/>
        </w:rPr>
        <w:t> </w:t>
      </w:r>
      <w:r>
        <w:rPr/>
        <w:t>de</w:t>
      </w:r>
      <w:r>
        <w:rPr>
          <w:spacing w:val="-13"/>
        </w:rPr>
        <w:t> </w:t>
      </w:r>
      <w:r>
        <w:rPr/>
        <w:t>barreiras</w:t>
      </w:r>
      <w:r>
        <w:rPr>
          <w:spacing w:val="-12"/>
        </w:rPr>
        <w:t> </w:t>
      </w:r>
      <w:r>
        <w:rPr/>
        <w:t>e</w:t>
      </w:r>
      <w:r>
        <w:rPr>
          <w:spacing w:val="-12"/>
        </w:rPr>
        <w:t> </w:t>
      </w:r>
      <w:r>
        <w:rPr/>
        <w:t>inclusão</w:t>
      </w:r>
      <w:r>
        <w:rPr>
          <w:spacing w:val="-16"/>
        </w:rPr>
        <w:t> </w:t>
      </w:r>
      <w:r>
        <w:rPr/>
        <w:t>das</w:t>
      </w:r>
      <w:r>
        <w:rPr>
          <w:spacing w:val="-12"/>
        </w:rPr>
        <w:t> </w:t>
      </w:r>
      <w:r>
        <w:rPr/>
        <w:t>pessoas</w:t>
      </w:r>
      <w:r>
        <w:rPr>
          <w:spacing w:val="-73"/>
        </w:rPr>
        <w:t> </w:t>
      </w:r>
      <w:r>
        <w:rPr/>
        <w:t>com</w:t>
      </w:r>
      <w:r>
        <w:rPr>
          <w:spacing w:val="-2"/>
        </w:rPr>
        <w:t> </w:t>
      </w:r>
      <w:r>
        <w:rPr/>
        <w:t>deficiência</w:t>
      </w:r>
      <w:r>
        <w:rPr>
          <w:spacing w:val="1"/>
        </w:rPr>
        <w:t> </w:t>
      </w:r>
      <w:r>
        <w:rPr/>
        <w:t>e/ou mobilidade reduzida.</w:t>
      </w:r>
    </w:p>
    <w:p>
      <w:pPr>
        <w:spacing w:line="264" w:lineRule="auto" w:before="191"/>
        <w:ind w:left="1542" w:right="1557" w:firstLine="1132"/>
        <w:jc w:val="both"/>
        <w:rPr>
          <w:sz w:val="24"/>
        </w:rPr>
      </w:pPr>
      <w:r>
        <w:rPr>
          <w:sz w:val="24"/>
        </w:rPr>
        <w:t>Seguindo</w:t>
      </w:r>
      <w:r>
        <w:rPr>
          <w:spacing w:val="-11"/>
          <w:sz w:val="24"/>
        </w:rPr>
        <w:t> </w:t>
      </w:r>
      <w:r>
        <w:rPr>
          <w:sz w:val="24"/>
        </w:rPr>
        <w:t>a</w:t>
      </w:r>
      <w:r>
        <w:rPr>
          <w:spacing w:val="-11"/>
          <w:sz w:val="24"/>
        </w:rPr>
        <w:t> </w:t>
      </w:r>
      <w:r>
        <w:rPr>
          <w:sz w:val="24"/>
        </w:rPr>
        <w:t>Lei</w:t>
      </w:r>
      <w:r>
        <w:rPr>
          <w:spacing w:val="-10"/>
          <w:sz w:val="24"/>
        </w:rPr>
        <w:t> </w:t>
      </w:r>
      <w:r>
        <w:rPr>
          <w:sz w:val="24"/>
        </w:rPr>
        <w:t>n°13.146/2015</w:t>
      </w:r>
      <w:r>
        <w:rPr>
          <w:spacing w:val="-10"/>
          <w:sz w:val="24"/>
        </w:rPr>
        <w:t> </w:t>
      </w:r>
      <w:r>
        <w:rPr>
          <w:sz w:val="24"/>
        </w:rPr>
        <w:t>no</w:t>
      </w:r>
      <w:r>
        <w:rPr>
          <w:spacing w:val="-11"/>
          <w:sz w:val="24"/>
        </w:rPr>
        <w:t> </w:t>
      </w:r>
      <w:r>
        <w:rPr>
          <w:sz w:val="24"/>
        </w:rPr>
        <w:t>art.</w:t>
      </w:r>
      <w:r>
        <w:rPr>
          <w:spacing w:val="-10"/>
          <w:sz w:val="24"/>
        </w:rPr>
        <w:t> </w:t>
      </w:r>
      <w:r>
        <w:rPr>
          <w:sz w:val="24"/>
        </w:rPr>
        <w:t>1°:</w:t>
      </w:r>
      <w:r>
        <w:rPr>
          <w:spacing w:val="-10"/>
          <w:sz w:val="24"/>
        </w:rPr>
        <w:t> </w:t>
      </w:r>
      <w:r>
        <w:rPr>
          <w:sz w:val="24"/>
        </w:rPr>
        <w:t>“</w:t>
      </w:r>
      <w:r>
        <w:rPr>
          <w:sz w:val="25"/>
        </w:rPr>
        <w:t>É</w:t>
      </w:r>
      <w:r>
        <w:rPr>
          <w:spacing w:val="-10"/>
          <w:sz w:val="25"/>
        </w:rPr>
        <w:t> </w:t>
      </w:r>
      <w:r>
        <w:rPr>
          <w:sz w:val="25"/>
        </w:rPr>
        <w:t>instituída</w:t>
      </w:r>
      <w:r>
        <w:rPr>
          <w:spacing w:val="-14"/>
          <w:sz w:val="25"/>
        </w:rPr>
        <w:t> </w:t>
      </w:r>
      <w:r>
        <w:rPr>
          <w:sz w:val="25"/>
        </w:rPr>
        <w:t>a</w:t>
      </w:r>
      <w:r>
        <w:rPr>
          <w:spacing w:val="-13"/>
          <w:sz w:val="25"/>
        </w:rPr>
        <w:t> </w:t>
      </w:r>
      <w:r>
        <w:rPr>
          <w:sz w:val="25"/>
        </w:rPr>
        <w:t>Lei</w:t>
      </w:r>
      <w:r>
        <w:rPr>
          <w:spacing w:val="-13"/>
          <w:sz w:val="25"/>
        </w:rPr>
        <w:t> </w:t>
      </w:r>
      <w:r>
        <w:rPr>
          <w:sz w:val="25"/>
        </w:rPr>
        <w:t>Brasileira</w:t>
      </w:r>
      <w:r>
        <w:rPr>
          <w:spacing w:val="-76"/>
          <w:sz w:val="25"/>
        </w:rPr>
        <w:t> </w:t>
      </w:r>
      <w:r>
        <w:rPr>
          <w:sz w:val="25"/>
        </w:rPr>
        <w:t>de Inclusão da Pessoa com Deficiência (Estatuto da Pessoa com Deficiência),</w:t>
      </w:r>
      <w:r>
        <w:rPr>
          <w:spacing w:val="-76"/>
          <w:sz w:val="25"/>
        </w:rPr>
        <w:t> </w:t>
      </w:r>
      <w:r>
        <w:rPr>
          <w:w w:val="95"/>
          <w:sz w:val="25"/>
        </w:rPr>
        <w:t>destinada a assegurar e a promover, em condições de igualdade, o exercício dos</w:t>
      </w:r>
      <w:r>
        <w:rPr>
          <w:spacing w:val="-72"/>
          <w:w w:val="95"/>
          <w:sz w:val="25"/>
        </w:rPr>
        <w:t> </w:t>
      </w:r>
      <w:r>
        <w:rPr>
          <w:w w:val="95"/>
          <w:sz w:val="25"/>
        </w:rPr>
        <w:t>direitos</w:t>
      </w:r>
      <w:r>
        <w:rPr>
          <w:spacing w:val="-4"/>
          <w:w w:val="95"/>
          <w:sz w:val="25"/>
        </w:rPr>
        <w:t> </w:t>
      </w:r>
      <w:r>
        <w:rPr>
          <w:w w:val="95"/>
          <w:sz w:val="25"/>
        </w:rPr>
        <w:t>e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</w:rPr>
        <w:t>das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</w:rPr>
        <w:t>liberdades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</w:rPr>
        <w:t>fundamentais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</w:rPr>
        <w:t>por</w:t>
      </w:r>
      <w:r>
        <w:rPr>
          <w:spacing w:val="-4"/>
          <w:w w:val="95"/>
          <w:sz w:val="25"/>
        </w:rPr>
        <w:t> </w:t>
      </w:r>
      <w:r>
        <w:rPr>
          <w:w w:val="95"/>
          <w:sz w:val="25"/>
        </w:rPr>
        <w:t>pessoa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</w:rPr>
        <w:t>com</w:t>
      </w:r>
      <w:r>
        <w:rPr>
          <w:spacing w:val="-4"/>
          <w:w w:val="95"/>
          <w:sz w:val="25"/>
        </w:rPr>
        <w:t> </w:t>
      </w:r>
      <w:r>
        <w:rPr>
          <w:w w:val="95"/>
          <w:sz w:val="25"/>
        </w:rPr>
        <w:t>deficiência,</w:t>
      </w:r>
      <w:r>
        <w:rPr>
          <w:spacing w:val="-4"/>
          <w:w w:val="95"/>
          <w:sz w:val="25"/>
        </w:rPr>
        <w:t> </w:t>
      </w:r>
      <w:r>
        <w:rPr>
          <w:w w:val="95"/>
          <w:sz w:val="25"/>
        </w:rPr>
        <w:t>visando</w:t>
      </w:r>
      <w:r>
        <w:rPr>
          <w:spacing w:val="-5"/>
          <w:w w:val="95"/>
          <w:sz w:val="25"/>
        </w:rPr>
        <w:t> </w:t>
      </w:r>
      <w:r>
        <w:rPr>
          <w:w w:val="95"/>
          <w:sz w:val="25"/>
        </w:rPr>
        <w:t>à</w:t>
      </w:r>
      <w:r>
        <w:rPr>
          <w:spacing w:val="-3"/>
          <w:w w:val="95"/>
          <w:sz w:val="25"/>
        </w:rPr>
        <w:t> </w:t>
      </w:r>
      <w:r>
        <w:rPr>
          <w:w w:val="95"/>
          <w:sz w:val="25"/>
        </w:rPr>
        <w:t>sua</w:t>
      </w:r>
      <w:r>
        <w:rPr>
          <w:spacing w:val="-72"/>
          <w:w w:val="95"/>
          <w:sz w:val="25"/>
        </w:rPr>
        <w:t> </w:t>
      </w:r>
      <w:r>
        <w:rPr>
          <w:sz w:val="25"/>
        </w:rPr>
        <w:t>inclusão</w:t>
      </w:r>
      <w:r>
        <w:rPr>
          <w:spacing w:val="-7"/>
          <w:sz w:val="25"/>
        </w:rPr>
        <w:t> </w:t>
      </w:r>
      <w:r>
        <w:rPr>
          <w:sz w:val="25"/>
        </w:rPr>
        <w:t>social</w:t>
      </w:r>
      <w:r>
        <w:rPr>
          <w:spacing w:val="-4"/>
          <w:sz w:val="25"/>
        </w:rPr>
        <w:t> </w:t>
      </w:r>
      <w:r>
        <w:rPr>
          <w:sz w:val="25"/>
        </w:rPr>
        <w:t>e</w:t>
      </w:r>
      <w:r>
        <w:rPr>
          <w:spacing w:val="-6"/>
          <w:sz w:val="25"/>
        </w:rPr>
        <w:t> </w:t>
      </w:r>
      <w:r>
        <w:rPr>
          <w:sz w:val="25"/>
        </w:rPr>
        <w:t>cidadania</w:t>
      </w:r>
      <w:r>
        <w:rPr>
          <w:sz w:val="24"/>
        </w:rPr>
        <w:t>”.</w:t>
      </w:r>
    </w:p>
    <w:p>
      <w:pPr>
        <w:pStyle w:val="BodyText"/>
        <w:spacing w:line="276" w:lineRule="auto" w:before="215"/>
        <w:ind w:left="1542" w:right="1556" w:firstLine="1132"/>
      </w:pPr>
      <w:r>
        <w:rPr/>
        <w:t>Nesse sentido, segundo dados do Censo de 2010 o Brasil possui mais</w:t>
      </w:r>
      <w:r>
        <w:rPr>
          <w:spacing w:val="-72"/>
        </w:rPr>
        <w:t> </w:t>
      </w:r>
      <w:r>
        <w:rPr/>
        <w:t>de 45 milhões de pessoas com algum tipo de deficiência, o que representa 24%</w:t>
      </w:r>
      <w:r>
        <w:rPr>
          <w:spacing w:val="-72"/>
        </w:rPr>
        <w:t> </w:t>
      </w:r>
      <w:r>
        <w:rPr/>
        <w:t>da população. Na cidade de Niterói há 487.562 habitantes, destes 143.899 são</w:t>
      </w:r>
      <w:r>
        <w:rPr>
          <w:spacing w:val="1"/>
        </w:rPr>
        <w:t> </w:t>
      </w:r>
      <w:r>
        <w:rPr/>
        <w:t>pessoas com algum tipo de deficiência, sendo a cidade uma referência por ter</w:t>
      </w:r>
      <w:r>
        <w:rPr>
          <w:spacing w:val="1"/>
        </w:rPr>
        <w:t> </w:t>
      </w:r>
      <w:r>
        <w:rPr>
          <w:spacing w:val="-1"/>
        </w:rPr>
        <w:t>em</w:t>
      </w:r>
      <w:r>
        <w:rPr>
          <w:spacing w:val="-18"/>
        </w:rPr>
        <w:t> </w:t>
      </w:r>
      <w:r>
        <w:rPr>
          <w:spacing w:val="-1"/>
        </w:rPr>
        <w:t>seu</w:t>
      </w:r>
      <w:r>
        <w:rPr>
          <w:spacing w:val="-17"/>
        </w:rPr>
        <w:t> </w:t>
      </w:r>
      <w:r>
        <w:rPr>
          <w:spacing w:val="-1"/>
        </w:rPr>
        <w:t>território</w:t>
      </w:r>
      <w:r>
        <w:rPr>
          <w:spacing w:val="-18"/>
        </w:rPr>
        <w:t> </w:t>
      </w:r>
      <w:r>
        <w:rPr/>
        <w:t>instituições</w:t>
      </w:r>
      <w:r>
        <w:rPr>
          <w:spacing w:val="-17"/>
        </w:rPr>
        <w:t> </w:t>
      </w:r>
      <w:r>
        <w:rPr/>
        <w:t>que</w:t>
      </w:r>
      <w:r>
        <w:rPr>
          <w:spacing w:val="-17"/>
        </w:rPr>
        <w:t> </w:t>
      </w:r>
      <w:r>
        <w:rPr/>
        <w:t>representam</w:t>
      </w:r>
      <w:r>
        <w:rPr>
          <w:spacing w:val="-20"/>
        </w:rPr>
        <w:t> </w:t>
      </w:r>
      <w:r>
        <w:rPr/>
        <w:t>todos</w:t>
      </w:r>
      <w:r>
        <w:rPr>
          <w:spacing w:val="-15"/>
        </w:rPr>
        <w:t> </w:t>
      </w:r>
      <w:r>
        <w:rPr/>
        <w:t>os</w:t>
      </w:r>
      <w:r>
        <w:rPr>
          <w:spacing w:val="-18"/>
        </w:rPr>
        <w:t> </w:t>
      </w:r>
      <w:r>
        <w:rPr/>
        <w:t>tipos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deficiência</w:t>
      </w:r>
      <w:r>
        <w:rPr>
          <w:spacing w:val="-16"/>
        </w:rPr>
        <w:t> </w:t>
      </w:r>
      <w:r>
        <w:rPr/>
        <w:t>como:</w:t>
      </w:r>
    </w:p>
    <w:p>
      <w:pPr>
        <w:pStyle w:val="ListParagraph"/>
        <w:numPr>
          <w:ilvl w:val="0"/>
          <w:numId w:val="1"/>
        </w:numPr>
        <w:tabs>
          <w:tab w:pos="1970" w:val="left" w:leader="none"/>
        </w:tabs>
        <w:spacing w:line="276" w:lineRule="auto" w:before="201" w:after="0"/>
        <w:ind w:left="1969" w:right="1555" w:hanging="360"/>
        <w:jc w:val="both"/>
        <w:rPr>
          <w:sz w:val="24"/>
        </w:rPr>
      </w:pPr>
      <w:r>
        <w:rPr>
          <w:sz w:val="24"/>
        </w:rPr>
        <w:t>APAE, Associação de Pais e Amigos dos Excepcionais de Niterói entidade de</w:t>
      </w:r>
      <w:r>
        <w:rPr>
          <w:spacing w:val="1"/>
          <w:sz w:val="24"/>
        </w:rPr>
        <w:t> </w:t>
      </w:r>
      <w:r>
        <w:rPr>
          <w:sz w:val="24"/>
        </w:rPr>
        <w:t>atendimento a pessoas com deficiência intelectual e múltipla de Niterói pelo</w:t>
      </w:r>
      <w:r>
        <w:rPr>
          <w:spacing w:val="-72"/>
          <w:sz w:val="24"/>
        </w:rPr>
        <w:t> </w:t>
      </w:r>
      <w:r>
        <w:rPr>
          <w:sz w:val="24"/>
        </w:rPr>
        <w:t>Sistema Único</w:t>
      </w:r>
      <w:r>
        <w:rPr>
          <w:spacing w:val="-1"/>
          <w:sz w:val="24"/>
        </w:rPr>
        <w:t> </w:t>
      </w:r>
      <w:r>
        <w:rPr>
          <w:sz w:val="24"/>
        </w:rPr>
        <w:t>de Saúde;</w:t>
      </w:r>
    </w:p>
    <w:p>
      <w:pPr>
        <w:pStyle w:val="ListParagraph"/>
        <w:numPr>
          <w:ilvl w:val="0"/>
          <w:numId w:val="1"/>
        </w:numPr>
        <w:tabs>
          <w:tab w:pos="2250" w:val="left" w:leader="none"/>
        </w:tabs>
        <w:spacing w:line="273" w:lineRule="auto" w:before="0" w:after="0"/>
        <w:ind w:left="1683" w:right="1560" w:firstLine="0"/>
        <w:jc w:val="both"/>
        <w:rPr>
          <w:sz w:val="24"/>
        </w:rPr>
      </w:pPr>
      <w:r>
        <w:rPr>
          <w:sz w:val="24"/>
        </w:rPr>
        <w:t>Pestalozzi, Associação Pestalozzi de Niterói, atende pessoas deficiência</w:t>
      </w:r>
      <w:r>
        <w:rPr>
          <w:spacing w:val="1"/>
          <w:sz w:val="24"/>
        </w:rPr>
        <w:t> </w:t>
      </w:r>
      <w:r>
        <w:rPr>
          <w:sz w:val="24"/>
        </w:rPr>
        <w:t>física,</w:t>
      </w:r>
      <w:r>
        <w:rPr>
          <w:spacing w:val="-2"/>
          <w:sz w:val="24"/>
        </w:rPr>
        <w:t> </w:t>
      </w:r>
      <w:r>
        <w:rPr>
          <w:sz w:val="24"/>
        </w:rPr>
        <w:t>mental</w:t>
      </w:r>
      <w:r>
        <w:rPr>
          <w:spacing w:val="-3"/>
          <w:sz w:val="24"/>
        </w:rPr>
        <w:t> </w:t>
      </w:r>
      <w:r>
        <w:rPr>
          <w:sz w:val="24"/>
        </w:rPr>
        <w:t>e /ou</w:t>
      </w:r>
      <w:r>
        <w:rPr>
          <w:spacing w:val="-1"/>
          <w:sz w:val="24"/>
        </w:rPr>
        <w:t> </w:t>
      </w:r>
      <w:r>
        <w:rPr>
          <w:sz w:val="24"/>
        </w:rPr>
        <w:t>intelectual;</w:t>
      </w:r>
    </w:p>
    <w:p>
      <w:pPr>
        <w:pStyle w:val="ListParagraph"/>
        <w:numPr>
          <w:ilvl w:val="0"/>
          <w:numId w:val="1"/>
        </w:numPr>
        <w:tabs>
          <w:tab w:pos="2250" w:val="left" w:leader="none"/>
        </w:tabs>
        <w:spacing w:line="273" w:lineRule="auto" w:before="0" w:after="0"/>
        <w:ind w:left="1683" w:right="1561" w:firstLine="0"/>
        <w:jc w:val="both"/>
        <w:rPr>
          <w:sz w:val="24"/>
        </w:rPr>
      </w:pPr>
      <w:r>
        <w:rPr>
          <w:sz w:val="24"/>
        </w:rPr>
        <w:t>AFR, Associação Fluminense de Reabilitação, atende nas modalidades</w:t>
      </w:r>
      <w:r>
        <w:rPr>
          <w:spacing w:val="1"/>
          <w:sz w:val="24"/>
        </w:rPr>
        <w:t> </w:t>
      </w:r>
      <w:r>
        <w:rPr>
          <w:sz w:val="24"/>
        </w:rPr>
        <w:t>física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Intelectual,</w:t>
      </w:r>
      <w:r>
        <w:rPr>
          <w:spacing w:val="-3"/>
          <w:sz w:val="24"/>
        </w:rPr>
        <w:t> </w:t>
      </w:r>
      <w:r>
        <w:rPr>
          <w:sz w:val="24"/>
        </w:rPr>
        <w:t>para atendimento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pacientes de</w:t>
      </w:r>
      <w:r>
        <w:rPr>
          <w:spacing w:val="-1"/>
          <w:sz w:val="24"/>
        </w:rPr>
        <w:t> </w:t>
      </w:r>
      <w:r>
        <w:rPr>
          <w:sz w:val="24"/>
        </w:rPr>
        <w:t>alta</w:t>
      </w:r>
      <w:r>
        <w:rPr>
          <w:spacing w:val="-1"/>
          <w:sz w:val="24"/>
        </w:rPr>
        <w:t> </w:t>
      </w:r>
      <w:r>
        <w:rPr>
          <w:sz w:val="24"/>
        </w:rPr>
        <w:t>complexidade;</w:t>
      </w:r>
    </w:p>
    <w:p>
      <w:pPr>
        <w:pStyle w:val="ListParagraph"/>
        <w:numPr>
          <w:ilvl w:val="0"/>
          <w:numId w:val="1"/>
        </w:numPr>
        <w:tabs>
          <w:tab w:pos="2250" w:val="left" w:leader="none"/>
        </w:tabs>
        <w:spacing w:line="273" w:lineRule="auto" w:before="2" w:after="0"/>
        <w:ind w:left="1683" w:right="1558" w:firstLine="0"/>
        <w:jc w:val="both"/>
        <w:rPr>
          <w:sz w:val="24"/>
        </w:rPr>
      </w:pPr>
      <w:r>
        <w:rPr>
          <w:sz w:val="24"/>
        </w:rPr>
        <w:t>AFAC,</w:t>
      </w:r>
      <w:r>
        <w:rPr>
          <w:spacing w:val="-9"/>
          <w:sz w:val="24"/>
        </w:rPr>
        <w:t> </w:t>
      </w:r>
      <w:r>
        <w:rPr>
          <w:sz w:val="24"/>
        </w:rPr>
        <w:t>Associação</w:t>
      </w:r>
      <w:r>
        <w:rPr>
          <w:spacing w:val="-8"/>
          <w:sz w:val="24"/>
        </w:rPr>
        <w:t> </w:t>
      </w:r>
      <w:r>
        <w:rPr>
          <w:sz w:val="24"/>
        </w:rPr>
        <w:t>Fluminense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7"/>
          <w:sz w:val="24"/>
        </w:rPr>
        <w:t> </w:t>
      </w:r>
      <w:r>
        <w:rPr>
          <w:sz w:val="24"/>
        </w:rPr>
        <w:t>Amparo</w:t>
      </w:r>
      <w:r>
        <w:rPr>
          <w:spacing w:val="-9"/>
          <w:sz w:val="24"/>
        </w:rPr>
        <w:t> </w:t>
      </w:r>
      <w:r>
        <w:rPr>
          <w:sz w:val="24"/>
        </w:rPr>
        <w:t>aos</w:t>
      </w:r>
      <w:r>
        <w:rPr>
          <w:spacing w:val="-4"/>
          <w:sz w:val="24"/>
        </w:rPr>
        <w:t> </w:t>
      </w:r>
      <w:r>
        <w:rPr>
          <w:sz w:val="24"/>
        </w:rPr>
        <w:t>Cegos,</w:t>
      </w:r>
      <w:r>
        <w:rPr>
          <w:spacing w:val="-8"/>
          <w:sz w:val="24"/>
        </w:rPr>
        <w:t> </w:t>
      </w:r>
      <w:r>
        <w:rPr>
          <w:sz w:val="24"/>
        </w:rPr>
        <w:t>referência</w:t>
      </w:r>
      <w:r>
        <w:rPr>
          <w:spacing w:val="-5"/>
          <w:sz w:val="24"/>
        </w:rPr>
        <w:t> </w:t>
      </w:r>
      <w:r>
        <w:rPr>
          <w:sz w:val="24"/>
        </w:rPr>
        <w:t>no</w:t>
      </w:r>
      <w:r>
        <w:rPr>
          <w:spacing w:val="-8"/>
          <w:sz w:val="24"/>
        </w:rPr>
        <w:t> </w:t>
      </w:r>
      <w:r>
        <w:rPr>
          <w:sz w:val="24"/>
        </w:rPr>
        <w:t>Estado</w:t>
      </w:r>
      <w:r>
        <w:rPr>
          <w:spacing w:val="-72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z w:val="24"/>
        </w:rPr>
        <w:t>Rio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Janeiro</w:t>
      </w:r>
      <w:r>
        <w:rPr>
          <w:spacing w:val="1"/>
          <w:sz w:val="24"/>
        </w:rPr>
        <w:t> </w:t>
      </w:r>
      <w:r>
        <w:rPr>
          <w:sz w:val="24"/>
        </w:rPr>
        <w:t>na</w:t>
      </w:r>
      <w:r>
        <w:rPr>
          <w:spacing w:val="1"/>
          <w:sz w:val="24"/>
        </w:rPr>
        <w:t> </w:t>
      </w:r>
      <w:r>
        <w:rPr>
          <w:sz w:val="24"/>
        </w:rPr>
        <w:t>reabilitação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pacientes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1"/>
          <w:sz w:val="24"/>
        </w:rPr>
        <w:t> </w:t>
      </w:r>
      <w:r>
        <w:rPr>
          <w:sz w:val="24"/>
        </w:rPr>
        <w:t>deficiência</w:t>
      </w:r>
      <w:r>
        <w:rPr>
          <w:spacing w:val="1"/>
          <w:sz w:val="24"/>
        </w:rPr>
        <w:t> </w:t>
      </w:r>
      <w:r>
        <w:rPr>
          <w:sz w:val="24"/>
        </w:rPr>
        <w:t>visual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1"/>
          <w:sz w:val="24"/>
        </w:rPr>
        <w:t> </w:t>
      </w:r>
      <w:r>
        <w:rPr>
          <w:sz w:val="24"/>
        </w:rPr>
        <w:t>intelectual;</w:t>
      </w:r>
    </w:p>
    <w:p>
      <w:pPr>
        <w:spacing w:after="0" w:line="273" w:lineRule="auto"/>
        <w:jc w:val="both"/>
        <w:rPr>
          <w:sz w:val="24"/>
        </w:rPr>
        <w:sectPr>
          <w:pgSz w:w="11910" w:h="16840"/>
          <w:pgMar w:header="718" w:footer="988" w:top="2940" w:bottom="1180" w:left="160" w:right="140"/>
        </w:sectPr>
      </w:pPr>
    </w:p>
    <w:p>
      <w:pPr>
        <w:pStyle w:val="ListParagraph"/>
        <w:numPr>
          <w:ilvl w:val="0"/>
          <w:numId w:val="1"/>
        </w:numPr>
        <w:tabs>
          <w:tab w:pos="2250" w:val="left" w:leader="none"/>
        </w:tabs>
        <w:spacing w:line="273" w:lineRule="auto" w:before="0" w:after="0"/>
        <w:ind w:left="1683" w:right="1560" w:firstLine="0"/>
        <w:jc w:val="both"/>
        <w:rPr>
          <w:sz w:val="24"/>
        </w:rPr>
      </w:pPr>
      <w:r>
        <w:rPr>
          <w:sz w:val="24"/>
        </w:rPr>
        <w:t>APADA, Associação de Pais e Amigos dos deficientes da Audição, na</w:t>
      </w:r>
      <w:r>
        <w:rPr>
          <w:spacing w:val="1"/>
          <w:sz w:val="24"/>
        </w:rPr>
        <w:t> </w:t>
      </w:r>
      <w:r>
        <w:rPr>
          <w:sz w:val="24"/>
        </w:rPr>
        <w:t>educação e na prestação de serviços juntos aos surdos, deficientes auditivos e</w:t>
      </w:r>
      <w:r>
        <w:rPr>
          <w:spacing w:val="-72"/>
          <w:sz w:val="24"/>
        </w:rPr>
        <w:t> </w:t>
      </w:r>
      <w:r>
        <w:rPr>
          <w:sz w:val="24"/>
        </w:rPr>
        <w:t>seus familiares;</w:t>
      </w:r>
    </w:p>
    <w:p>
      <w:pPr>
        <w:pStyle w:val="ListParagraph"/>
        <w:numPr>
          <w:ilvl w:val="0"/>
          <w:numId w:val="1"/>
        </w:numPr>
        <w:tabs>
          <w:tab w:pos="2250" w:val="left" w:leader="none"/>
        </w:tabs>
        <w:spacing w:line="273" w:lineRule="auto" w:before="6" w:after="0"/>
        <w:ind w:left="1683" w:right="1558" w:firstLine="0"/>
        <w:jc w:val="both"/>
        <w:rPr>
          <w:sz w:val="24"/>
        </w:rPr>
      </w:pPr>
      <w:r>
        <w:rPr>
          <w:sz w:val="24"/>
        </w:rPr>
        <w:t>ANDEF,</w:t>
      </w:r>
      <w:r>
        <w:rPr>
          <w:spacing w:val="1"/>
          <w:sz w:val="24"/>
        </w:rPr>
        <w:t> </w:t>
      </w:r>
      <w:r>
        <w:rPr>
          <w:sz w:val="24"/>
        </w:rPr>
        <w:t>Associação</w:t>
      </w:r>
      <w:r>
        <w:rPr>
          <w:spacing w:val="1"/>
          <w:sz w:val="24"/>
        </w:rPr>
        <w:t> </w:t>
      </w:r>
      <w:r>
        <w:rPr>
          <w:sz w:val="24"/>
        </w:rPr>
        <w:t>Niteroiense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1"/>
          <w:sz w:val="24"/>
        </w:rPr>
        <w:t> </w:t>
      </w:r>
      <w:r>
        <w:rPr>
          <w:sz w:val="24"/>
        </w:rPr>
        <w:t>Deficientes</w:t>
      </w:r>
      <w:r>
        <w:rPr>
          <w:spacing w:val="1"/>
          <w:sz w:val="24"/>
        </w:rPr>
        <w:t> </w:t>
      </w:r>
      <w:r>
        <w:rPr>
          <w:sz w:val="24"/>
        </w:rPr>
        <w:t>Físico,</w:t>
      </w:r>
      <w:r>
        <w:rPr>
          <w:spacing w:val="1"/>
          <w:sz w:val="24"/>
        </w:rPr>
        <w:t> </w:t>
      </w:r>
      <w:r>
        <w:rPr>
          <w:sz w:val="24"/>
        </w:rPr>
        <w:t>Atuação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1"/>
          <w:sz w:val="24"/>
        </w:rPr>
        <w:t> </w:t>
      </w:r>
      <w:r>
        <w:rPr>
          <w:sz w:val="24"/>
        </w:rPr>
        <w:t>Associação Niteroiense dos Deficientes Físicos. Atende pessoas com deficiência</w:t>
      </w:r>
      <w:r>
        <w:rPr>
          <w:spacing w:val="-72"/>
          <w:sz w:val="24"/>
        </w:rPr>
        <w:t> </w:t>
      </w:r>
      <w:r>
        <w:rPr>
          <w:sz w:val="24"/>
        </w:rPr>
        <w:t>física/</w:t>
      </w:r>
      <w:r>
        <w:rPr>
          <w:spacing w:val="-3"/>
          <w:sz w:val="24"/>
        </w:rPr>
        <w:t> </w:t>
      </w:r>
      <w:r>
        <w:rPr>
          <w:sz w:val="24"/>
        </w:rPr>
        <w:t>motora.</w:t>
      </w:r>
    </w:p>
    <w:p>
      <w:pPr>
        <w:pStyle w:val="BodyText"/>
        <w:spacing w:line="276" w:lineRule="auto" w:before="203"/>
        <w:ind w:left="1542" w:right="1557" w:firstLine="1132"/>
      </w:pPr>
      <w:r>
        <w:rPr/>
        <w:t>A presente emenda ainda possibilita que a população com deficiência</w:t>
      </w:r>
      <w:r>
        <w:rPr>
          <w:spacing w:val="-72"/>
        </w:rPr>
        <w:t> </w:t>
      </w:r>
      <w:r>
        <w:rPr/>
        <w:t>e/ou mobilidade reduzida tenham uma vida “extramuros” e sejam incluídos nas</w:t>
      </w:r>
      <w:r>
        <w:rPr>
          <w:spacing w:val="1"/>
        </w:rPr>
        <w:t> </w:t>
      </w:r>
      <w:r>
        <w:rPr/>
        <w:t>espações culturais,</w:t>
      </w:r>
      <w:r>
        <w:rPr>
          <w:spacing w:val="-3"/>
        </w:rPr>
        <w:t> </w:t>
      </w:r>
      <w:r>
        <w:rPr/>
        <w:t>esportivos</w:t>
      </w:r>
      <w:r>
        <w:rPr>
          <w:spacing w:val="-1"/>
        </w:rPr>
        <w:t> </w:t>
      </w:r>
      <w:r>
        <w:rPr/>
        <w:t>de entretenimento,</w:t>
      </w:r>
      <w:r>
        <w:rPr>
          <w:spacing w:val="-3"/>
        </w:rPr>
        <w:t> </w:t>
      </w:r>
      <w:r>
        <w:rPr/>
        <w:t>lazer</w:t>
      </w:r>
      <w:r>
        <w:rPr>
          <w:spacing w:val="-2"/>
        </w:rPr>
        <w:t> </w:t>
      </w:r>
      <w:r>
        <w:rPr/>
        <w:t>e etc.</w:t>
      </w:r>
    </w:p>
    <w:p>
      <w:pPr>
        <w:pStyle w:val="BodyText"/>
        <w:spacing w:line="276" w:lineRule="auto" w:before="201"/>
        <w:ind w:left="1542" w:right="1562" w:firstLine="1132"/>
      </w:pPr>
      <w:r>
        <w:rPr>
          <w:spacing w:val="-1"/>
        </w:rPr>
        <w:t>Com</w:t>
      </w:r>
      <w:r>
        <w:rPr>
          <w:spacing w:val="-15"/>
        </w:rPr>
        <w:t> </w:t>
      </w:r>
      <w:r>
        <w:rPr>
          <w:spacing w:val="-1"/>
        </w:rPr>
        <w:t>aprovação</w:t>
      </w:r>
      <w:r>
        <w:rPr>
          <w:spacing w:val="-15"/>
        </w:rPr>
        <w:t> </w:t>
      </w:r>
      <w:r>
        <w:rPr/>
        <w:t>da</w:t>
      </w:r>
      <w:r>
        <w:rPr>
          <w:spacing w:val="-16"/>
        </w:rPr>
        <w:t> </w:t>
      </w:r>
      <w:r>
        <w:rPr/>
        <w:t>emenda</w:t>
      </w:r>
      <w:r>
        <w:rPr>
          <w:spacing w:val="-13"/>
        </w:rPr>
        <w:t> </w:t>
      </w:r>
      <w:r>
        <w:rPr/>
        <w:t>em</w:t>
      </w:r>
      <w:r>
        <w:rPr>
          <w:spacing w:val="-16"/>
        </w:rPr>
        <w:t> </w:t>
      </w:r>
      <w:r>
        <w:rPr/>
        <w:t>questão,</w:t>
      </w:r>
      <w:r>
        <w:rPr>
          <w:spacing w:val="-18"/>
        </w:rPr>
        <w:t> </w:t>
      </w:r>
      <w:r>
        <w:rPr/>
        <w:t>a</w:t>
      </w:r>
      <w:r>
        <w:rPr>
          <w:spacing w:val="-13"/>
        </w:rPr>
        <w:t> </w:t>
      </w:r>
      <w:r>
        <w:rPr/>
        <w:t>Secretaria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Acessibilidade</w:t>
      </w:r>
      <w:r>
        <w:rPr>
          <w:spacing w:val="-73"/>
        </w:rPr>
        <w:t> </w:t>
      </w:r>
      <w:r>
        <w:rPr/>
        <w:t>através desta oferta de transporte deseja estreitar ainda mais a parceira com as</w:t>
      </w:r>
      <w:r>
        <w:rPr>
          <w:spacing w:val="-72"/>
        </w:rPr>
        <w:t> </w:t>
      </w:r>
      <w:r>
        <w:rPr/>
        <w:t>instituições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órgãos e</w:t>
      </w:r>
      <w:r>
        <w:rPr>
          <w:spacing w:val="-1"/>
        </w:rPr>
        <w:t> </w:t>
      </w:r>
      <w:r>
        <w:rPr/>
        <w:t>entidades públicas.</w:t>
      </w:r>
    </w:p>
    <w:p>
      <w:pPr>
        <w:pStyle w:val="BodyText"/>
        <w:jc w:val="left"/>
        <w:rPr>
          <w:sz w:val="20"/>
        </w:rPr>
      </w:pPr>
    </w:p>
    <w:p>
      <w:pPr>
        <w:pStyle w:val="BodyText"/>
        <w:spacing w:before="6"/>
        <w:jc w:val="left"/>
        <w:rPr>
          <w:sz w:val="1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3327158</wp:posOffset>
            </wp:positionH>
            <wp:positionV relativeFrom="paragraph">
              <wp:posOffset>120881</wp:posOffset>
            </wp:positionV>
            <wp:extent cx="857252" cy="480060"/>
            <wp:effectExtent l="0" t="0" r="0" b="0"/>
            <wp:wrapTopAndBottom/>
            <wp:docPr id="5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2" cy="48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before="23"/>
        <w:ind w:right="21"/>
      </w:pPr>
      <w:r>
        <w:rPr>
          <w:color w:val="212121"/>
        </w:rPr>
        <w:t>MARCOS</w:t>
      </w:r>
      <w:r>
        <w:rPr>
          <w:color w:val="212121"/>
          <w:spacing w:val="-7"/>
        </w:rPr>
        <w:t> </w:t>
      </w:r>
      <w:r>
        <w:rPr>
          <w:color w:val="212121"/>
        </w:rPr>
        <w:t>SABINO</w:t>
      </w:r>
    </w:p>
    <w:p>
      <w:pPr>
        <w:spacing w:before="243"/>
        <w:ind w:left="0" w:right="20" w:firstLine="0"/>
        <w:jc w:val="center"/>
        <w:rPr>
          <w:b/>
          <w:sz w:val="24"/>
        </w:rPr>
      </w:pPr>
      <w:r>
        <w:rPr>
          <w:b/>
          <w:sz w:val="24"/>
        </w:rPr>
        <w:t>Vereador</w:t>
      </w:r>
    </w:p>
    <w:sectPr>
      <w:pgSz w:w="11910" w:h="16840"/>
      <w:pgMar w:header="718" w:footer="988" w:top="2940" w:bottom="1180" w:left="16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pict>
        <v:shape style="position:absolute;margin-left:117.339996pt;margin-top:781.515137pt;width:360.55pt;height:26.15pt;mso-position-horizontal-relative:page;mso-position-vertical-relative:page;z-index:-15802368" type="#_x0000_t202" filled="false" stroked="false">
          <v:textbox inset="0,0,0,0">
            <w:txbxContent>
              <w:p>
                <w:pPr>
                  <w:spacing w:before="19"/>
                  <w:ind w:left="2468" w:right="1" w:hanging="2449"/>
                  <w:jc w:val="left"/>
                  <w:rPr>
                    <w:sz w:val="20"/>
                  </w:rPr>
                </w:pPr>
                <w:r>
                  <w:rPr>
                    <w:sz w:val="20"/>
                  </w:rPr>
                  <w:t>Av. Amaral Peixoto, 625 / Gabinete 44 – Centro – Niterói – RJ – CEP: 24.023-900</w:t>
                </w:r>
                <w:r>
                  <w:rPr>
                    <w:spacing w:val="-60"/>
                    <w:sz w:val="20"/>
                  </w:rPr>
                  <w:t> </w:t>
                </w:r>
                <w:r>
                  <w:rPr>
                    <w:sz w:val="20"/>
                  </w:rPr>
                  <w:t>Telefone:</w:t>
                </w:r>
                <w:r>
                  <w:rPr>
                    <w:spacing w:val="-3"/>
                    <w:sz w:val="20"/>
                  </w:rPr>
                  <w:t> </w:t>
                </w:r>
                <w:r>
                  <w:rPr>
                    <w:sz w:val="20"/>
                  </w:rPr>
                  <w:t>(21)</w:t>
                </w:r>
                <w:r>
                  <w:rPr>
                    <w:spacing w:val="-1"/>
                    <w:sz w:val="20"/>
                  </w:rPr>
                  <w:t> </w:t>
                </w:r>
                <w:r>
                  <w:rPr>
                    <w:sz w:val="20"/>
                  </w:rPr>
                  <w:t>2622-2911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513088">
          <wp:simplePos x="0" y="0"/>
          <wp:positionH relativeFrom="page">
            <wp:posOffset>1080135</wp:posOffset>
          </wp:positionH>
          <wp:positionV relativeFrom="page">
            <wp:posOffset>455673</wp:posOffset>
          </wp:positionV>
          <wp:extent cx="938784" cy="1127381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8784" cy="11273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59.100006pt;margin-top:100.408264pt;width:343.35pt;height:47.9pt;mso-position-horizontal-relative:page;mso-position-vertical-relative:page;z-index:-15802880" type="#_x0000_t202" filled="false" stroked="false">
          <v:textbox inset="0,0,0,0">
            <w:txbxContent>
              <w:p>
                <w:pPr>
                  <w:spacing w:before="20"/>
                  <w:ind w:left="20" w:right="0" w:firstLine="0"/>
                  <w:jc w:val="left"/>
                  <w:rPr>
                    <w:b/>
                    <w:sz w:val="48"/>
                  </w:rPr>
                </w:pPr>
                <w:r>
                  <w:rPr>
                    <w:b/>
                    <w:sz w:val="48"/>
                  </w:rPr>
                  <w:t>Câmara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Municipal</w:t>
                </w:r>
                <w:r>
                  <w:rPr>
                    <w:b/>
                    <w:spacing w:val="-5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de</w:t>
                </w:r>
                <w:r>
                  <w:rPr>
                    <w:b/>
                    <w:spacing w:val="-3"/>
                    <w:sz w:val="48"/>
                  </w:rPr>
                  <w:t> </w:t>
                </w:r>
                <w:r>
                  <w:rPr>
                    <w:b/>
                    <w:sz w:val="48"/>
                  </w:rPr>
                  <w:t>Niterói</w:t>
                </w:r>
              </w:p>
              <w:p>
                <w:pPr>
                  <w:spacing w:before="0"/>
                  <w:ind w:left="651" w:right="0" w:firstLine="0"/>
                  <w:jc w:val="left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t>Gabinete</w:t>
                </w:r>
                <w:r>
                  <w:rPr>
                    <w:b/>
                    <w:spacing w:val="-2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do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Vereador</w:t>
                </w:r>
                <w:r>
                  <w:rPr>
                    <w:b/>
                    <w:spacing w:val="-4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Marcos</w:t>
                </w:r>
                <w:r>
                  <w:rPr>
                    <w:b/>
                    <w:spacing w:val="-3"/>
                    <w:sz w:val="28"/>
                  </w:rPr>
                  <w:t> </w:t>
                </w:r>
                <w:r>
                  <w:rPr>
                    <w:b/>
                    <w:sz w:val="28"/>
                  </w:rPr>
                  <w:t>Sabino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"/>
      <w:lvlJc w:val="left"/>
      <w:pPr>
        <w:ind w:left="1969" w:hanging="360"/>
      </w:pPr>
      <w:rPr>
        <w:rFonts w:hint="default" w:ascii="Symbol" w:hAnsi="Symbol" w:eastAsia="Symbol" w:cs="Symbol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924" w:hanging="36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889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53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818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3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7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12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677" w:hanging="36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pt-PT" w:eastAsia="en-US" w:bidi="ar-SA"/>
    </w:rPr>
  </w:style>
  <w:style w:styleId="BodyText" w:type="paragraph">
    <w:name w:val="Body Text"/>
    <w:basedOn w:val="Normal"/>
    <w:uiPriority w:val="1"/>
    <w:qFormat/>
    <w:pPr>
      <w:jc w:val="both"/>
    </w:pPr>
    <w:rPr>
      <w:rFonts w:ascii="Tahoma" w:hAnsi="Tahoma" w:eastAsia="Tahoma" w:cs="Tahoma"/>
      <w:sz w:val="24"/>
      <w:szCs w:val="24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20"/>
      <w:jc w:val="center"/>
      <w:outlineLvl w:val="1"/>
    </w:pPr>
    <w:rPr>
      <w:rFonts w:ascii="Tahoma" w:hAnsi="Tahoma" w:eastAsia="Tahoma" w:cs="Tahoma"/>
      <w:b/>
      <w:bCs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0"/>
      <w:ind w:left="20"/>
    </w:pPr>
    <w:rPr>
      <w:rFonts w:ascii="Tahoma" w:hAnsi="Tahoma" w:eastAsia="Tahoma" w:cs="Tahoma"/>
      <w:b/>
      <w:bCs/>
      <w:sz w:val="48"/>
      <w:szCs w:val="48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683" w:right="1558"/>
      <w:jc w:val="both"/>
    </w:pPr>
    <w:rPr>
      <w:rFonts w:ascii="Tahoma" w:hAnsi="Tahoma" w:eastAsia="Tahoma" w:cs="Tahom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ahoma" w:hAnsi="Tahoma" w:eastAsia="Tahoma" w:cs="Tahom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dcterms:created xsi:type="dcterms:W3CDTF">2022-11-22T17:37:24Z</dcterms:created>
  <dcterms:modified xsi:type="dcterms:W3CDTF">2022-11-22T17:37:24Z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2022-11-22T00:00:00Z</vt:filetime>
  </property>
</Properties>
</file>