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2970" w:val="left" w:leader="none"/>
        </w:tabs>
        <w:spacing w:before="100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LEI 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3"/>
        <w:rPr>
          <w:b/>
          <w:sz w:val="27"/>
        </w:rPr>
      </w:pPr>
    </w:p>
    <w:p>
      <w:pPr>
        <w:spacing w:line="276" w:lineRule="auto" w:before="0"/>
        <w:ind w:left="5452" w:right="15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“REALIZAÇÃO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FESTIVAL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MAR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AZUL” AO ÓRGÃO 41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 SECRETARIA 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FUNÇÃO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13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34"/>
        </w:rPr>
      </w:pPr>
    </w:p>
    <w:p>
      <w:pPr>
        <w:spacing w:line="276" w:lineRule="auto" w:before="1"/>
        <w:ind w:left="1482" w:right="965" w:firstLine="1132"/>
        <w:jc w:val="left"/>
        <w:rPr>
          <w:b/>
          <w:sz w:val="22"/>
        </w:rPr>
      </w:pPr>
      <w:r>
        <w:rPr>
          <w:b/>
          <w:sz w:val="22"/>
        </w:rPr>
        <w:t>Art.</w:t>
      </w:r>
      <w:r>
        <w:rPr>
          <w:b/>
          <w:spacing w:val="55"/>
          <w:sz w:val="22"/>
        </w:rPr>
        <w:t> </w:t>
      </w:r>
      <w:r>
        <w:rPr>
          <w:b/>
          <w:sz w:val="22"/>
        </w:rPr>
        <w:t>1º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56"/>
          <w:sz w:val="22"/>
        </w:rPr>
        <w:t> </w:t>
      </w:r>
      <w:r>
        <w:rPr>
          <w:sz w:val="22"/>
        </w:rPr>
        <w:t>Acrescenta-se</w:t>
      </w:r>
      <w:r>
        <w:rPr>
          <w:spacing w:val="58"/>
          <w:sz w:val="22"/>
        </w:rPr>
        <w:t> </w:t>
      </w:r>
      <w:r>
        <w:rPr>
          <w:sz w:val="22"/>
        </w:rPr>
        <w:t>a</w:t>
      </w:r>
      <w:r>
        <w:rPr>
          <w:spacing w:val="57"/>
          <w:sz w:val="22"/>
        </w:rPr>
        <w:t> </w:t>
      </w:r>
      <w:r>
        <w:rPr>
          <w:sz w:val="22"/>
        </w:rPr>
        <w:t>ação</w:t>
      </w:r>
      <w:r>
        <w:rPr>
          <w:spacing w:val="59"/>
          <w:sz w:val="22"/>
        </w:rPr>
        <w:t> </w:t>
      </w:r>
      <w:r>
        <w:rPr>
          <w:b/>
          <w:sz w:val="22"/>
        </w:rPr>
        <w:t>“REALIZAÇÃO</w:t>
      </w:r>
      <w:r>
        <w:rPr>
          <w:b/>
          <w:spacing w:val="55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55"/>
          <w:sz w:val="22"/>
        </w:rPr>
        <w:t> </w:t>
      </w:r>
      <w:r>
        <w:rPr>
          <w:b/>
          <w:sz w:val="22"/>
        </w:rPr>
        <w:t>FESTIVAL</w:t>
      </w:r>
      <w:r>
        <w:rPr>
          <w:b/>
          <w:spacing w:val="55"/>
          <w:sz w:val="22"/>
        </w:rPr>
        <w:t> </w:t>
      </w:r>
      <w:r>
        <w:rPr>
          <w:b/>
          <w:sz w:val="22"/>
        </w:rPr>
        <w:t>MAR</w:t>
      </w:r>
      <w:r>
        <w:rPr>
          <w:b/>
          <w:spacing w:val="-61"/>
          <w:sz w:val="22"/>
        </w:rPr>
        <w:t> </w:t>
      </w:r>
      <w:r>
        <w:rPr>
          <w:b/>
          <w:sz w:val="22"/>
        </w:rPr>
        <w:t>AZUL”</w:t>
      </w:r>
      <w:r>
        <w:rPr>
          <w:b/>
          <w:spacing w:val="5"/>
          <w:sz w:val="22"/>
        </w:rPr>
        <w:t> </w:t>
      </w:r>
      <w:r>
        <w:rPr>
          <w:sz w:val="22"/>
        </w:rPr>
        <w:t>ao</w:t>
      </w:r>
      <w:r>
        <w:rPr>
          <w:spacing w:val="3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41–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SECRETARIA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MUNICIPAL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8"/>
          <w:sz w:val="22"/>
        </w:rPr>
        <w:t> </w:t>
      </w:r>
      <w:r>
        <w:rPr>
          <w:b/>
          <w:sz w:val="22"/>
        </w:rPr>
        <w:t>NITERÓI,</w:t>
      </w:r>
      <w:r>
        <w:rPr>
          <w:b/>
          <w:spacing w:val="10"/>
          <w:sz w:val="22"/>
        </w:rPr>
        <w:t> </w:t>
      </w:r>
      <w:r>
        <w:rPr>
          <w:b/>
          <w:sz w:val="22"/>
        </w:rPr>
        <w:t>FUNÇÃO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13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–</w:t>
      </w:r>
    </w:p>
    <w:p>
      <w:pPr>
        <w:spacing w:line="276" w:lineRule="auto" w:before="1"/>
        <w:ind w:left="1482" w:right="1592" w:firstLine="0"/>
        <w:jc w:val="both"/>
        <w:rPr>
          <w:sz w:val="22"/>
        </w:rPr>
      </w:pPr>
      <w:r>
        <w:rPr>
          <w:b/>
          <w:sz w:val="22"/>
        </w:rPr>
        <w:t>CULTURA </w:t>
      </w:r>
      <w:r>
        <w:rPr>
          <w:sz w:val="22"/>
        </w:rPr>
        <w:t>ao Livro LOA 2023, Anexo ao Projeto de Lei nº 139/2022, no valor de R$</w:t>
      </w:r>
      <w:r>
        <w:rPr>
          <w:spacing w:val="1"/>
          <w:sz w:val="22"/>
        </w:rPr>
        <w:t> </w:t>
      </w:r>
      <w:r>
        <w:rPr>
          <w:sz w:val="22"/>
        </w:rPr>
        <w:t>1.500.000,00</w:t>
      </w:r>
      <w:r>
        <w:rPr>
          <w:spacing w:val="-1"/>
          <w:sz w:val="22"/>
        </w:rPr>
        <w:t> </w:t>
      </w:r>
      <w:r>
        <w:rPr>
          <w:sz w:val="22"/>
        </w:rPr>
        <w:t>(um</w:t>
      </w:r>
      <w:r>
        <w:rPr>
          <w:spacing w:val="-1"/>
          <w:sz w:val="22"/>
        </w:rPr>
        <w:t> </w:t>
      </w:r>
      <w:r>
        <w:rPr>
          <w:sz w:val="22"/>
        </w:rPr>
        <w:t>milhão</w:t>
      </w:r>
      <w:r>
        <w:rPr>
          <w:spacing w:val="-2"/>
          <w:sz w:val="22"/>
        </w:rPr>
        <w:t> </w:t>
      </w:r>
      <w:r>
        <w:rPr>
          <w:sz w:val="22"/>
        </w:rPr>
        <w:t>e quinhentos</w:t>
      </w:r>
      <w:r>
        <w:rPr>
          <w:spacing w:val="2"/>
          <w:sz w:val="22"/>
        </w:rPr>
        <w:t> </w:t>
      </w:r>
      <w:r>
        <w:rPr>
          <w:sz w:val="22"/>
        </w:rPr>
        <w:t>mil):</w:t>
      </w:r>
    </w:p>
    <w:p>
      <w:pPr>
        <w:spacing w:before="198"/>
        <w:ind w:left="1482" w:right="0" w:firstLine="0"/>
        <w:jc w:val="both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1"/>
          <w:sz w:val="22"/>
        </w:rPr>
        <w:t> </w:t>
      </w:r>
      <w:r>
        <w:rPr>
          <w:sz w:val="22"/>
        </w:rPr>
        <w:t>MUNICIPAL</w:t>
      </w:r>
      <w:r>
        <w:rPr>
          <w:spacing w:val="-1"/>
          <w:sz w:val="22"/>
        </w:rPr>
        <w:t> </w:t>
      </w:r>
      <w:r>
        <w:rPr>
          <w:sz w:val="22"/>
        </w:rPr>
        <w:t>DAS</w:t>
      </w:r>
      <w:r>
        <w:rPr>
          <w:spacing w:val="-3"/>
          <w:sz w:val="22"/>
        </w:rPr>
        <w:t> </w:t>
      </w:r>
      <w:r>
        <w:rPr>
          <w:sz w:val="22"/>
        </w:rPr>
        <w:t>CULTURAS</w:t>
      </w:r>
    </w:p>
    <w:p>
      <w:pPr>
        <w:spacing w:before="143"/>
        <w:ind w:left="1482" w:right="0" w:firstLine="0"/>
        <w:jc w:val="both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FUNDAÇÃO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ARTE</w:t>
      </w:r>
      <w:r>
        <w:rPr>
          <w:spacing w:val="-1"/>
          <w:sz w:val="22"/>
        </w:rPr>
        <w:t> </w:t>
      </w:r>
      <w:r>
        <w:rPr>
          <w:sz w:val="22"/>
        </w:rPr>
        <w:t>DE NITERÓI</w:t>
      </w:r>
    </w:p>
    <w:p>
      <w:pPr>
        <w:pStyle w:val="BodyText"/>
        <w:spacing w:before="8"/>
        <w:rPr>
          <w:sz w:val="19"/>
        </w:rPr>
      </w:pPr>
    </w:p>
    <w:tbl>
      <w:tblPr>
        <w:tblW w:w="0" w:type="auto"/>
        <w:jc w:val="left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16"/>
        <w:gridCol w:w="1620"/>
        <w:gridCol w:w="1618"/>
        <w:gridCol w:w="1179"/>
        <w:gridCol w:w="1030"/>
        <w:gridCol w:w="1325"/>
        <w:gridCol w:w="1570"/>
        <w:gridCol w:w="1279"/>
      </w:tblGrid>
      <w:tr>
        <w:trPr>
          <w:trHeight w:val="755" w:hRule="atLeast"/>
        </w:trPr>
        <w:tc>
          <w:tcPr>
            <w:tcW w:w="1616" w:type="dxa"/>
          </w:tcPr>
          <w:p>
            <w:pPr>
              <w:pStyle w:val="TableParagraph"/>
              <w:spacing w:before="52"/>
              <w:ind w:left="170" w:right="279" w:firstLine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RIA</w:t>
            </w:r>
          </w:p>
        </w:tc>
        <w:tc>
          <w:tcPr>
            <w:tcW w:w="1620" w:type="dxa"/>
          </w:tcPr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84" w:right="3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618" w:type="dxa"/>
          </w:tcPr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179" w:type="dxa"/>
          </w:tcPr>
          <w:p>
            <w:pPr>
              <w:pStyle w:val="TableParagraph"/>
              <w:spacing w:before="163"/>
              <w:ind w:left="388" w:right="239" w:hanging="248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PROGRA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MA</w:t>
            </w:r>
          </w:p>
        </w:tc>
        <w:tc>
          <w:tcPr>
            <w:tcW w:w="1030" w:type="dxa"/>
          </w:tcPr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01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325" w:type="dxa"/>
          </w:tcPr>
          <w:p>
            <w:pPr>
              <w:pStyle w:val="TableParagraph"/>
              <w:spacing w:before="163"/>
              <w:ind w:left="419" w:right="228" w:hanging="284"/>
              <w:rPr>
                <w:b/>
                <w:sz w:val="18"/>
              </w:rPr>
            </w:pPr>
            <w:r>
              <w:rPr>
                <w:b/>
                <w:sz w:val="18"/>
              </w:rPr>
              <w:t>VALOR NA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70" w:type="dxa"/>
          </w:tcPr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right="28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79" w:type="dxa"/>
          </w:tcPr>
          <w:p>
            <w:pPr>
              <w:pStyle w:val="TableParagraph"/>
              <w:spacing w:before="163"/>
              <w:ind w:left="298" w:right="363" w:hanging="29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733" w:hRule="atLeast"/>
        </w:trPr>
        <w:tc>
          <w:tcPr>
            <w:tcW w:w="1616" w:type="dxa"/>
          </w:tcPr>
          <w:p>
            <w:pPr>
              <w:pStyle w:val="TableParagraph"/>
              <w:spacing w:before="7"/>
              <w:rPr>
                <w:sz w:val="25"/>
              </w:rPr>
            </w:pPr>
          </w:p>
          <w:p>
            <w:pPr>
              <w:pStyle w:val="TableParagraph"/>
              <w:ind w:left="525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620" w:type="dxa"/>
          </w:tcPr>
          <w:p>
            <w:pPr>
              <w:pStyle w:val="TableParagraph"/>
              <w:spacing w:before="7"/>
              <w:rPr>
                <w:sz w:val="25"/>
              </w:rPr>
            </w:pPr>
          </w:p>
          <w:p>
            <w:pPr>
              <w:pStyle w:val="TableParagraph"/>
              <w:ind w:left="288" w:right="395"/>
              <w:jc w:val="center"/>
              <w:rPr>
                <w:sz w:val="18"/>
              </w:rPr>
            </w:pPr>
            <w:r>
              <w:rPr>
                <w:sz w:val="18"/>
              </w:rPr>
              <w:t>13-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Cultura</w:t>
            </w:r>
          </w:p>
        </w:tc>
        <w:tc>
          <w:tcPr>
            <w:tcW w:w="1618" w:type="dxa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444" w:right="322" w:hanging="228"/>
              <w:rPr>
                <w:sz w:val="18"/>
              </w:rPr>
            </w:pPr>
            <w:r>
              <w:rPr>
                <w:sz w:val="18"/>
              </w:rPr>
              <w:t>392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Difusão</w:t>
            </w:r>
            <w:r>
              <w:rPr>
                <w:spacing w:val="-53"/>
                <w:sz w:val="18"/>
              </w:rPr>
              <w:t> </w:t>
            </w:r>
            <w:r>
              <w:rPr>
                <w:sz w:val="18"/>
              </w:rPr>
              <w:t>Cultural</w:t>
            </w:r>
          </w:p>
        </w:tc>
        <w:tc>
          <w:tcPr>
            <w:tcW w:w="1179" w:type="dxa"/>
          </w:tcPr>
          <w:p>
            <w:pPr>
              <w:pStyle w:val="TableParagraph"/>
              <w:spacing w:before="7"/>
              <w:rPr>
                <w:sz w:val="25"/>
              </w:rPr>
            </w:pPr>
          </w:p>
          <w:p>
            <w:pPr>
              <w:pStyle w:val="TableParagraph"/>
              <w:ind w:left="333"/>
              <w:rPr>
                <w:sz w:val="18"/>
              </w:rPr>
            </w:pPr>
            <w:r>
              <w:rPr>
                <w:sz w:val="18"/>
              </w:rPr>
              <w:t>0136</w:t>
            </w:r>
          </w:p>
        </w:tc>
        <w:tc>
          <w:tcPr>
            <w:tcW w:w="1030" w:type="dxa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ind w:left="263" w:right="271" w:hanging="84"/>
              <w:rPr>
                <w:sz w:val="18"/>
              </w:rPr>
            </w:pPr>
            <w:r>
              <w:rPr>
                <w:sz w:val="18"/>
              </w:rPr>
              <w:t>Cria-se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nova</w:t>
            </w:r>
          </w:p>
        </w:tc>
        <w:tc>
          <w:tcPr>
            <w:tcW w:w="1325" w:type="dxa"/>
          </w:tcPr>
          <w:p>
            <w:pPr>
              <w:pStyle w:val="TableParagraph"/>
              <w:spacing w:before="7"/>
              <w:rPr>
                <w:sz w:val="25"/>
              </w:rPr>
            </w:pPr>
          </w:p>
          <w:p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70" w:type="dxa"/>
          </w:tcPr>
          <w:p>
            <w:pPr>
              <w:pStyle w:val="TableParagraph"/>
              <w:spacing w:before="7"/>
              <w:rPr>
                <w:sz w:val="25"/>
              </w:rPr>
            </w:pPr>
          </w:p>
          <w:p>
            <w:pPr>
              <w:pStyle w:val="TableParagraph"/>
              <w:ind w:right="352"/>
              <w:jc w:val="right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1,5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milhão</w:t>
            </w:r>
          </w:p>
        </w:tc>
        <w:tc>
          <w:tcPr>
            <w:tcW w:w="1279" w:type="dxa"/>
          </w:tcPr>
          <w:p>
            <w:pPr>
              <w:pStyle w:val="TableParagraph"/>
              <w:spacing w:before="8"/>
              <w:rPr>
                <w:sz w:val="16"/>
              </w:rPr>
            </w:pPr>
          </w:p>
          <w:p>
            <w:pPr>
              <w:pStyle w:val="TableParagraph"/>
              <w:spacing w:line="217" w:lineRule="exact"/>
              <w:ind w:left="318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1,5</w:t>
            </w:r>
          </w:p>
          <w:p>
            <w:pPr>
              <w:pStyle w:val="TableParagraph"/>
              <w:spacing w:line="217" w:lineRule="exact"/>
              <w:ind w:left="315"/>
              <w:rPr>
                <w:sz w:val="18"/>
              </w:rPr>
            </w:pPr>
            <w:r>
              <w:rPr>
                <w:sz w:val="18"/>
              </w:rPr>
              <w:t>milhão</w:t>
            </w:r>
          </w:p>
        </w:tc>
      </w:tr>
    </w:tbl>
    <w:p>
      <w:pPr>
        <w:pStyle w:val="BodyText"/>
        <w:rPr>
          <w:sz w:val="26"/>
        </w:rPr>
      </w:pPr>
    </w:p>
    <w:p>
      <w:pPr>
        <w:spacing w:before="186"/>
        <w:ind w:left="0" w:right="1595" w:firstLine="0"/>
        <w:jc w:val="righ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40"/>
        <w:ind w:left="1482" w:right="0" w:firstLine="0"/>
        <w:jc w:val="both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spacing w:line="273" w:lineRule="auto" w:before="39"/>
        <w:ind w:left="1482" w:right="1592" w:firstLine="0"/>
        <w:jc w:val="both"/>
        <w:rPr>
          <w:sz w:val="22"/>
        </w:rPr>
      </w:pP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PROGRAMÁTICA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OPERAÇÕES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ESPECIAIS,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FUNCIONAL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6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7"/>
          <w:sz w:val="23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petróleo</w:t>
      </w:r>
      <w:r>
        <w:rPr>
          <w:spacing w:val="-66"/>
          <w:sz w:val="22"/>
        </w:rPr>
        <w:t> </w:t>
      </w:r>
      <w:r>
        <w:rPr>
          <w:sz w:val="22"/>
        </w:rPr>
        <w:t>e gás natural (Código 1704). O valor realocado da ação acima citada será o valor de</w:t>
      </w:r>
      <w:r>
        <w:rPr>
          <w:spacing w:val="1"/>
          <w:sz w:val="22"/>
        </w:rPr>
        <w:t> </w:t>
      </w:r>
      <w:r>
        <w:rPr>
          <w:sz w:val="22"/>
        </w:rPr>
        <w:t>R$</w:t>
      </w:r>
      <w:r>
        <w:rPr>
          <w:spacing w:val="-2"/>
          <w:sz w:val="22"/>
        </w:rPr>
        <w:t> </w:t>
      </w:r>
      <w:r>
        <w:rPr>
          <w:sz w:val="22"/>
        </w:rPr>
        <w:t>1.500.000,00</w:t>
      </w:r>
      <w:r>
        <w:rPr>
          <w:spacing w:val="-1"/>
          <w:sz w:val="22"/>
        </w:rPr>
        <w:t> </w:t>
      </w:r>
      <w:r>
        <w:rPr>
          <w:sz w:val="22"/>
        </w:rPr>
        <w:t>(um</w:t>
      </w:r>
      <w:r>
        <w:rPr>
          <w:spacing w:val="-1"/>
          <w:sz w:val="22"/>
        </w:rPr>
        <w:t> </w:t>
      </w:r>
      <w:r>
        <w:rPr>
          <w:sz w:val="22"/>
        </w:rPr>
        <w:t>milhão e quinhentos mil)</w:t>
      </w:r>
    </w:p>
    <w:p>
      <w:pPr>
        <w:spacing w:before="205"/>
        <w:ind w:left="0" w:right="1593" w:firstLine="0"/>
        <w:jc w:val="righ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7515648">
            <wp:simplePos x="0" y="0"/>
            <wp:positionH relativeFrom="page">
              <wp:posOffset>3323615</wp:posOffset>
            </wp:positionH>
            <wp:positionV relativeFrom="paragraph">
              <wp:posOffset>277664</wp:posOffset>
            </wp:positionV>
            <wp:extent cx="839215" cy="469963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9215" cy="469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21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9"/>
        </w:rPr>
      </w:pPr>
    </w:p>
    <w:p>
      <w:pPr>
        <w:pStyle w:val="Heading1"/>
        <w:ind w:right="5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200"/>
        <w:ind w:left="0" w:right="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220" w:right="22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Heading1"/>
        <w:spacing w:before="247"/>
        <w:ind w:left="1482"/>
        <w:jc w:val="left"/>
      </w:pPr>
      <w:r>
        <w:rPr/>
        <w:t>JUSTIFICATIVA</w:t>
      </w:r>
    </w:p>
    <w:p>
      <w:pPr>
        <w:pStyle w:val="BodyText"/>
        <w:spacing w:line="276" w:lineRule="auto" w:before="200"/>
        <w:ind w:left="1482" w:right="1475" w:firstLine="1132"/>
        <w:jc w:val="both"/>
      </w:pPr>
      <w:r>
        <w:rPr/>
        <w:t>Trata-se de emenda aditiva que visa criar a ação e tornar possível a</w:t>
      </w:r>
      <w:r>
        <w:rPr>
          <w:spacing w:val="1"/>
        </w:rPr>
        <w:t> </w:t>
      </w:r>
      <w:r>
        <w:rPr/>
        <w:t>realização do Festival Mar Azul, anualmente. Neste ano, foi realizado um grande</w:t>
      </w:r>
      <w:r>
        <w:rPr>
          <w:spacing w:val="-72"/>
        </w:rPr>
        <w:t> </w:t>
      </w:r>
      <w:r>
        <w:rPr/>
        <w:t>evento</w:t>
      </w:r>
      <w:r>
        <w:rPr>
          <w:spacing w:val="-13"/>
        </w:rPr>
        <w:t> </w:t>
      </w:r>
      <w:r>
        <w:rPr/>
        <w:t>em</w:t>
      </w:r>
      <w:r>
        <w:rPr>
          <w:spacing w:val="-11"/>
        </w:rPr>
        <w:t> </w:t>
      </w:r>
      <w:r>
        <w:rPr/>
        <w:t>celebração</w:t>
      </w:r>
      <w:r>
        <w:rPr>
          <w:spacing w:val="-11"/>
        </w:rPr>
        <w:t> </w:t>
      </w:r>
      <w:r>
        <w:rPr/>
        <w:t>aos</w:t>
      </w:r>
      <w:r>
        <w:rPr>
          <w:spacing w:val="-11"/>
        </w:rPr>
        <w:t> </w:t>
      </w:r>
      <w:r>
        <w:rPr/>
        <w:t>50</w:t>
      </w:r>
      <w:r>
        <w:rPr>
          <w:spacing w:val="-12"/>
        </w:rPr>
        <w:t> </w:t>
      </w:r>
      <w:r>
        <w:rPr/>
        <w:t>anos</w:t>
      </w:r>
      <w:r>
        <w:rPr>
          <w:spacing w:val="-10"/>
        </w:rPr>
        <w:t> </w:t>
      </w:r>
      <w:r>
        <w:rPr/>
        <w:t>do</w:t>
      </w:r>
      <w:r>
        <w:rPr>
          <w:spacing w:val="-13"/>
        </w:rPr>
        <w:t> </w:t>
      </w:r>
      <w:r>
        <w:rPr/>
        <w:t>lançamento</w:t>
      </w:r>
      <w:r>
        <w:rPr>
          <w:spacing w:val="-12"/>
        </w:rPr>
        <w:t> </w:t>
      </w:r>
      <w:r>
        <w:rPr/>
        <w:t>do</w:t>
      </w:r>
      <w:r>
        <w:rPr>
          <w:spacing w:val="-12"/>
        </w:rPr>
        <w:t> </w:t>
      </w:r>
      <w:r>
        <w:rPr/>
        <w:t>disco</w:t>
      </w:r>
      <w:r>
        <w:rPr>
          <w:spacing w:val="-11"/>
        </w:rPr>
        <w:t> </w:t>
      </w:r>
      <w:r>
        <w:rPr/>
        <w:t>Clube</w:t>
      </w:r>
      <w:r>
        <w:rPr>
          <w:spacing w:val="-11"/>
        </w:rPr>
        <w:t> </w:t>
      </w:r>
      <w:r>
        <w:rPr/>
        <w:t>da</w:t>
      </w:r>
      <w:r>
        <w:rPr>
          <w:spacing w:val="-8"/>
        </w:rPr>
        <w:t> </w:t>
      </w:r>
      <w:r>
        <w:rPr/>
        <w:t>Esquina,</w:t>
      </w:r>
      <w:r>
        <w:rPr>
          <w:spacing w:val="-10"/>
        </w:rPr>
        <w:t> </w:t>
      </w:r>
      <w:r>
        <w:rPr/>
        <w:t>em</w:t>
      </w:r>
      <w:r>
        <w:rPr>
          <w:spacing w:val="-73"/>
        </w:rPr>
        <w:t> </w:t>
      </w:r>
      <w:r>
        <w:rPr/>
        <w:t>Piratininga,</w:t>
      </w:r>
      <w:r>
        <w:rPr>
          <w:spacing w:val="-13"/>
        </w:rPr>
        <w:t> </w:t>
      </w:r>
      <w:r>
        <w:rPr/>
        <w:t>tendo</w:t>
      </w:r>
      <w:r>
        <w:rPr>
          <w:spacing w:val="-13"/>
        </w:rPr>
        <w:t> </w:t>
      </w:r>
      <w:r>
        <w:rPr/>
        <w:t>em</w:t>
      </w:r>
      <w:r>
        <w:rPr>
          <w:spacing w:val="-12"/>
        </w:rPr>
        <w:t> </w:t>
      </w:r>
      <w:r>
        <w:rPr/>
        <w:t>vista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grande</w:t>
      </w:r>
      <w:r>
        <w:rPr>
          <w:spacing w:val="-9"/>
        </w:rPr>
        <w:t> </w:t>
      </w:r>
      <w:r>
        <w:rPr/>
        <w:t>influência</w:t>
      </w:r>
      <w:r>
        <w:rPr>
          <w:spacing w:val="-13"/>
        </w:rPr>
        <w:t> </w:t>
      </w:r>
      <w:r>
        <w:rPr/>
        <w:t>exercida</w:t>
      </w:r>
      <w:r>
        <w:rPr>
          <w:spacing w:val="-12"/>
        </w:rPr>
        <w:t> </w:t>
      </w:r>
      <w:r>
        <w:rPr/>
        <w:t>por</w:t>
      </w:r>
      <w:r>
        <w:rPr>
          <w:spacing w:val="-11"/>
        </w:rPr>
        <w:t> </w:t>
      </w:r>
      <w:r>
        <w:rPr/>
        <w:t>Niterói</w:t>
      </w:r>
      <w:r>
        <w:rPr>
          <w:spacing w:val="-9"/>
        </w:rPr>
        <w:t> </w:t>
      </w:r>
      <w:r>
        <w:rPr/>
        <w:t>na</w:t>
      </w:r>
      <w:r>
        <w:rPr>
          <w:spacing w:val="-11"/>
        </w:rPr>
        <w:t> </w:t>
      </w:r>
      <w:r>
        <w:rPr/>
        <w:t>concepção</w:t>
      </w:r>
      <w:r>
        <w:rPr>
          <w:spacing w:val="-72"/>
        </w:rPr>
        <w:t> </w:t>
      </w:r>
      <w:r>
        <w:rPr/>
        <w:t>do</w:t>
      </w:r>
      <w:r>
        <w:rPr>
          <w:spacing w:val="-3"/>
        </w:rPr>
        <w:t> </w:t>
      </w:r>
      <w:r>
        <w:rPr/>
        <w:t>álbum,</w:t>
      </w:r>
      <w:r>
        <w:rPr>
          <w:spacing w:val="-3"/>
        </w:rPr>
        <w:t> </w:t>
      </w:r>
      <w:r>
        <w:rPr/>
        <w:t>um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conhecidos e</w:t>
      </w:r>
      <w:r>
        <w:rPr>
          <w:spacing w:val="-2"/>
        </w:rPr>
        <w:t> </w:t>
      </w:r>
      <w:r>
        <w:rPr/>
        <w:t>reconhecidos</w:t>
      </w:r>
      <w:r>
        <w:rPr>
          <w:spacing w:val="-1"/>
        </w:rPr>
        <w:t> </w:t>
      </w:r>
      <w:r>
        <w:rPr/>
        <w:t>da música brasileira.</w:t>
      </w:r>
    </w:p>
    <w:p>
      <w:pPr>
        <w:pStyle w:val="BodyText"/>
        <w:spacing w:line="273" w:lineRule="auto" w:before="202"/>
        <w:ind w:left="1482" w:right="1482" w:firstLine="1132"/>
        <w:jc w:val="both"/>
      </w:pPr>
      <w:r>
        <w:rPr/>
        <w:t>Destaca-se que o evento realizado foi um sucesso de público e com</w:t>
      </w:r>
      <w:r>
        <w:rPr>
          <w:spacing w:val="1"/>
        </w:rPr>
        <w:t> </w:t>
      </w:r>
      <w:r>
        <w:rPr/>
        <w:t>um</w:t>
      </w:r>
      <w:r>
        <w:rPr>
          <w:spacing w:val="-1"/>
        </w:rPr>
        <w:t> </w:t>
      </w:r>
      <w:r>
        <w:rPr/>
        <w:t>vasto</w:t>
      </w:r>
      <w:r>
        <w:rPr>
          <w:spacing w:val="-3"/>
        </w:rPr>
        <w:t> </w:t>
      </w:r>
      <w:r>
        <w:rPr/>
        <w:t>repertório</w:t>
      </w:r>
      <w:r>
        <w:rPr>
          <w:spacing w:val="-1"/>
        </w:rPr>
        <w:t> </w:t>
      </w:r>
      <w:r>
        <w:rPr/>
        <w:t>conceituado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artista</w:t>
      </w:r>
      <w:r>
        <w:rPr>
          <w:spacing w:val="1"/>
        </w:rPr>
        <w:t> </w:t>
      </w:r>
      <w:r>
        <w:rPr/>
        <w:t>consagrados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MPB.</w:t>
      </w:r>
    </w:p>
    <w:p>
      <w:pPr>
        <w:pStyle w:val="BodyText"/>
        <w:spacing w:line="276" w:lineRule="auto" w:before="206"/>
        <w:ind w:left="1482" w:right="1476" w:firstLine="1132"/>
        <w:jc w:val="both"/>
      </w:pPr>
      <w:r>
        <w:rPr/>
        <w:t>O Clube da Esquina aclamadíssimo álbum feito por grandes artistas</w:t>
      </w:r>
      <w:r>
        <w:rPr>
          <w:spacing w:val="1"/>
        </w:rPr>
        <w:t> </w:t>
      </w:r>
      <w:r>
        <w:rPr/>
        <w:t>brasileiros</w:t>
      </w:r>
      <w:r>
        <w:rPr>
          <w:spacing w:val="-12"/>
        </w:rPr>
        <w:t> </w:t>
      </w:r>
      <w:r>
        <w:rPr/>
        <w:t>tem</w:t>
      </w:r>
      <w:r>
        <w:rPr>
          <w:spacing w:val="-9"/>
        </w:rPr>
        <w:t> </w:t>
      </w:r>
      <w:r>
        <w:rPr/>
        <w:t>grande</w:t>
      </w:r>
      <w:r>
        <w:rPr>
          <w:spacing w:val="-14"/>
        </w:rPr>
        <w:t> </w:t>
      </w:r>
      <w:r>
        <w:rPr/>
        <w:t>ligação</w:t>
      </w:r>
      <w:r>
        <w:rPr>
          <w:spacing w:val="-10"/>
        </w:rPr>
        <w:t> </w:t>
      </w:r>
      <w:r>
        <w:rPr/>
        <w:t>com</w:t>
      </w:r>
      <w:r>
        <w:rPr>
          <w:spacing w:val="-12"/>
        </w:rPr>
        <w:t> </w:t>
      </w:r>
      <w:r>
        <w:rPr/>
        <w:t>a</w:t>
      </w:r>
      <w:r>
        <w:rPr>
          <w:spacing w:val="-9"/>
        </w:rPr>
        <w:t> </w:t>
      </w:r>
      <w:r>
        <w:rPr/>
        <w:t>cidade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Niterói.</w:t>
      </w:r>
      <w:r>
        <w:rPr>
          <w:spacing w:val="-13"/>
        </w:rPr>
        <w:t> </w:t>
      </w:r>
      <w:r>
        <w:rPr/>
        <w:t>Milton</w:t>
      </w:r>
      <w:r>
        <w:rPr>
          <w:spacing w:val="-9"/>
        </w:rPr>
        <w:t> </w:t>
      </w:r>
      <w:r>
        <w:rPr/>
        <w:t>Nascimento</w:t>
      </w:r>
      <w:r>
        <w:rPr>
          <w:spacing w:val="-14"/>
        </w:rPr>
        <w:t> </w:t>
      </w:r>
      <w:r>
        <w:rPr/>
        <w:t>trouxe</w:t>
      </w:r>
      <w:r>
        <w:rPr>
          <w:spacing w:val="-72"/>
        </w:rPr>
        <w:t> </w:t>
      </w:r>
      <w:r>
        <w:rPr/>
        <w:t>Lô Borges e Beto Guedes para o Rio e, depois de algum tempo, alugaram uma</w:t>
      </w:r>
      <w:r>
        <w:rPr>
          <w:spacing w:val="1"/>
        </w:rPr>
        <w:t> </w:t>
      </w:r>
      <w:r>
        <w:rPr/>
        <w:t>casa em Niterói, no bairro de Piratininga, na prainha, na encosta do Mar Azul,</w:t>
      </w:r>
      <w:r>
        <w:rPr>
          <w:spacing w:val="1"/>
        </w:rPr>
        <w:t> </w:t>
      </w:r>
      <w:r>
        <w:rPr>
          <w:spacing w:val="-1"/>
        </w:rPr>
        <w:t>como</w:t>
      </w:r>
      <w:r>
        <w:rPr>
          <w:spacing w:val="-19"/>
        </w:rPr>
        <w:t> </w:t>
      </w:r>
      <w:r>
        <w:rPr>
          <w:spacing w:val="-1"/>
        </w:rPr>
        <w:t>era</w:t>
      </w:r>
      <w:r>
        <w:rPr>
          <w:spacing w:val="-17"/>
        </w:rPr>
        <w:t> </w:t>
      </w:r>
      <w:r>
        <w:rPr>
          <w:spacing w:val="-1"/>
        </w:rPr>
        <w:t>chamado</w:t>
      </w:r>
      <w:r>
        <w:rPr>
          <w:spacing w:val="-19"/>
        </w:rPr>
        <w:t> </w:t>
      </w:r>
      <w:r>
        <w:rPr>
          <w:spacing w:val="-1"/>
        </w:rPr>
        <w:t>o</w:t>
      </w:r>
      <w:r>
        <w:rPr>
          <w:spacing w:val="-19"/>
        </w:rPr>
        <w:t> </w:t>
      </w:r>
      <w:r>
        <w:rPr>
          <w:spacing w:val="-1"/>
        </w:rPr>
        <w:t>local</w:t>
      </w:r>
      <w:r>
        <w:rPr>
          <w:spacing w:val="-16"/>
        </w:rPr>
        <w:t> </w:t>
      </w:r>
      <w:r>
        <w:rPr>
          <w:spacing w:val="-1"/>
        </w:rPr>
        <w:t>na</w:t>
      </w:r>
      <w:r>
        <w:rPr>
          <w:spacing w:val="-19"/>
        </w:rPr>
        <w:t> </w:t>
      </w:r>
      <w:r>
        <w:rPr>
          <w:spacing w:val="-1"/>
        </w:rPr>
        <w:t>época.</w:t>
      </w:r>
      <w:r>
        <w:rPr>
          <w:spacing w:val="-18"/>
        </w:rPr>
        <w:t> </w:t>
      </w:r>
      <w:r>
        <w:rPr/>
        <w:t>Lá</w:t>
      </w:r>
      <w:r>
        <w:rPr>
          <w:spacing w:val="-16"/>
        </w:rPr>
        <w:t> </w:t>
      </w:r>
      <w:r>
        <w:rPr/>
        <w:t>se</w:t>
      </w:r>
      <w:r>
        <w:rPr>
          <w:spacing w:val="-17"/>
        </w:rPr>
        <w:t> </w:t>
      </w:r>
      <w:r>
        <w:rPr/>
        <w:t>inspiraram</w:t>
      </w:r>
      <w:r>
        <w:rPr>
          <w:spacing w:val="-17"/>
        </w:rPr>
        <w:t> </w:t>
      </w:r>
      <w:r>
        <w:rPr/>
        <w:t>para</w:t>
      </w:r>
      <w:r>
        <w:rPr>
          <w:spacing w:val="-17"/>
        </w:rPr>
        <w:t> </w:t>
      </w:r>
      <w:r>
        <w:rPr/>
        <w:t>compor</w:t>
      </w:r>
      <w:r>
        <w:rPr>
          <w:spacing w:val="-18"/>
        </w:rPr>
        <w:t> </w:t>
      </w:r>
      <w:r>
        <w:rPr/>
        <w:t>várias</w:t>
      </w:r>
      <w:r>
        <w:rPr>
          <w:spacing w:val="-17"/>
        </w:rPr>
        <w:t> </w:t>
      </w:r>
      <w:r>
        <w:rPr/>
        <w:t>canções</w:t>
      </w:r>
      <w:r>
        <w:rPr>
          <w:spacing w:val="-72"/>
        </w:rPr>
        <w:t> </w:t>
      </w:r>
      <w:r>
        <w:rPr/>
        <w:t>que fazem parte do disco que foi exaltado como o mais importante disco da</w:t>
      </w:r>
      <w:r>
        <w:rPr>
          <w:spacing w:val="1"/>
        </w:rPr>
        <w:t> </w:t>
      </w:r>
      <w:r>
        <w:rPr/>
        <w:t>história da</w:t>
      </w:r>
      <w:r>
        <w:rPr>
          <w:spacing w:val="1"/>
        </w:rPr>
        <w:t> </w:t>
      </w:r>
      <w:r>
        <w:rPr/>
        <w:t>MPB.</w:t>
      </w:r>
    </w:p>
    <w:p>
      <w:pPr>
        <w:pStyle w:val="BodyText"/>
        <w:spacing w:line="276" w:lineRule="auto" w:before="201"/>
        <w:ind w:left="1482" w:right="1475" w:firstLine="1415"/>
        <w:jc w:val="both"/>
      </w:pPr>
      <w:r>
        <w:rPr/>
        <w:t>O disco foi lançado no Brasil em 1972 pela EMI-Odeon e chamou</w:t>
      </w:r>
      <w:r>
        <w:rPr>
          <w:spacing w:val="1"/>
        </w:rPr>
        <w:t> </w:t>
      </w:r>
      <w:r>
        <w:rPr/>
        <w:t>atenção pelas composições engajadas e a miscelânea de sons. O Clube da</w:t>
      </w:r>
      <w:r>
        <w:rPr>
          <w:spacing w:val="1"/>
        </w:rPr>
        <w:t> </w:t>
      </w:r>
      <w:r>
        <w:rPr/>
        <w:t>Esquina foi eleito pela versão brasileira da revista Rolling Stones como o 7º</w:t>
      </w:r>
      <w:r>
        <w:rPr>
          <w:spacing w:val="1"/>
        </w:rPr>
        <w:t> </w:t>
      </w:r>
      <w:r>
        <w:rPr/>
        <w:t>melhor</w:t>
      </w:r>
      <w:r>
        <w:rPr>
          <w:spacing w:val="-2"/>
        </w:rPr>
        <w:t> </w:t>
      </w:r>
      <w:r>
        <w:rPr/>
        <w:t>disco</w:t>
      </w:r>
      <w:r>
        <w:rPr>
          <w:spacing w:val="-1"/>
        </w:rPr>
        <w:t> </w:t>
      </w:r>
      <w:r>
        <w:rPr/>
        <w:t>brasileiro</w:t>
      </w:r>
      <w:r>
        <w:rPr>
          <w:spacing w:val="-1"/>
        </w:rPr>
        <w:t> </w:t>
      </w:r>
      <w:r>
        <w:rPr/>
        <w:t>de todos os tempos.</w:t>
      </w:r>
    </w:p>
    <w:p>
      <w:pPr>
        <w:pStyle w:val="BodyText"/>
        <w:spacing w:line="276" w:lineRule="auto" w:before="199"/>
        <w:ind w:left="1482" w:right="1476" w:firstLine="1415"/>
        <w:jc w:val="both"/>
      </w:pPr>
      <w:r>
        <w:rPr/>
        <w:t>Com a aprovação da presente emenda, pretende-se tornar esse</w:t>
      </w:r>
      <w:r>
        <w:rPr>
          <w:spacing w:val="1"/>
        </w:rPr>
        <w:t> </w:t>
      </w:r>
      <w:r>
        <w:rPr/>
        <w:t>festival e a celebração deste álbum tão importante para a história da MPB mais</w:t>
      </w:r>
      <w:r>
        <w:rPr>
          <w:spacing w:val="1"/>
        </w:rPr>
        <w:t> </w:t>
      </w:r>
      <w:r>
        <w:rPr/>
        <w:t>um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eventos</w:t>
      </w:r>
      <w:r>
        <w:rPr>
          <w:spacing w:val="-1"/>
        </w:rPr>
        <w:t> </w:t>
      </w:r>
      <w:r>
        <w:rPr/>
        <w:t>tradicionais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cidade</w:t>
      </w:r>
      <w:r>
        <w:rPr>
          <w:spacing w:val="-1"/>
        </w:rPr>
        <w:t> </w:t>
      </w:r>
      <w:r>
        <w:rPr/>
        <w:t>de Niterói.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3265957</wp:posOffset>
            </wp:positionH>
            <wp:positionV relativeFrom="paragraph">
              <wp:posOffset>132255</wp:posOffset>
            </wp:positionV>
            <wp:extent cx="857246" cy="480059"/>
            <wp:effectExtent l="0" t="0" r="0" b="0"/>
            <wp:wrapTopAndBottom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46" cy="480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ind w:right="5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194"/>
        <w:ind w:left="0" w:right="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sectPr>
      <w:pgSz w:w="11910" w:h="16840"/>
      <w:pgMar w:header="718" w:footer="988" w:top="2940" w:bottom="118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799808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15648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80032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4"/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2022-11-22T16:55:47Z</dcterms:created>
  <dcterms:modified xsi:type="dcterms:W3CDTF">2022-11-22T16:55:47Z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