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7 de novembro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/2022 – CCCPH.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143/2022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Atratino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Relator: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DISPÕE SOBRE O TOMBAMENTO DO RESTAURANTE DO SEU ANTÔNIO DO BACALHAU COMO PATRIMÔNIO IMATERIAL DA CIDADE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A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Paulo Eduardo Gomes, no qual propõe a consideração por parte desta egrégia casa,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f5f5f5" w:val="clear"/>
          <w:rtl w:val="0"/>
        </w:rPr>
        <w:t xml:space="preserve">dispor sobre o tombamento do restaurante do Seu Antônio do Bacalhau como patrimônio imaterial da cidade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D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143/2022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7 de novembro de 2022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D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Vereadora Verônica Lima                                             Vereador Jhonatan Anjos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5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