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538" w:rsidRDefault="00904AF5">
      <w:pPr>
        <w:spacing w:after="160" w:line="259" w:lineRule="auto"/>
        <w:jc w:val="center"/>
        <w:rPr>
          <w:rFonts w:ascii="Calibri" w:eastAsia="Calibri" w:hAnsi="Calibri" w:cs="Calibri"/>
        </w:rPr>
      </w:pPr>
      <w:bookmarkStart w:id="0" w:name="_heading=h.gjdgxs" w:colFirst="0" w:colLast="0"/>
      <w:bookmarkEnd w:id="0"/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2428875</wp:posOffset>
            </wp:positionH>
            <wp:positionV relativeFrom="paragraph">
              <wp:posOffset>0</wp:posOffset>
            </wp:positionV>
            <wp:extent cx="899015" cy="932802"/>
            <wp:effectExtent l="0" t="0" r="0" b="0"/>
            <wp:wrapTopAndBottom distT="0" distB="0"/>
            <wp:docPr id="3" name="image1.png" descr="Resultado de imagem para camara municipal de niterói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Resultado de imagem para camara municipal de niterói&quot;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9015" cy="93280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94538" w:rsidRDefault="00904AF5">
      <w:pPr>
        <w:spacing w:after="16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Câmara Municipal de Niterói</w:t>
      </w:r>
    </w:p>
    <w:p w:rsidR="00994538" w:rsidRDefault="00904AF5">
      <w:pPr>
        <w:spacing w:after="160" w:line="360" w:lineRule="auto"/>
        <w:ind w:left="-284" w:right="-2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GABINETE DO VEREADOR ANDRIGO DE CARVALHO - PDT</w:t>
      </w:r>
    </w:p>
    <w:p w:rsidR="00994538" w:rsidRDefault="00904AF5">
      <w:pPr>
        <w:tabs>
          <w:tab w:val="left" w:pos="2685"/>
          <w:tab w:val="center" w:pos="4549"/>
        </w:tabs>
        <w:spacing w:after="160" w:line="259" w:lineRule="auto"/>
        <w:jc w:val="center"/>
        <w:rPr>
          <w:rFonts w:ascii="Palatino Linotype" w:eastAsia="Palatino Linotype" w:hAnsi="Palatino Linotype" w:cs="Palatino Linotype"/>
          <w:b/>
          <w:smallCaps/>
          <w:sz w:val="25"/>
          <w:szCs w:val="25"/>
          <w:u w:val="single"/>
        </w:rPr>
      </w:pPr>
      <w:r>
        <w:rPr>
          <w:rFonts w:ascii="Palatino Linotype" w:eastAsia="Palatino Linotype" w:hAnsi="Palatino Linotype" w:cs="Palatino Linotype"/>
          <w:b/>
          <w:smallCaps/>
          <w:sz w:val="25"/>
          <w:szCs w:val="25"/>
          <w:u w:val="single"/>
        </w:rPr>
        <w:t xml:space="preserve">COMISSÃO PERMANENTE DE FISCALIZAÇÃO FINANCEIRA, CONTROLE E </w:t>
      </w:r>
      <w:proofErr w:type="gramStart"/>
      <w:r>
        <w:rPr>
          <w:rFonts w:ascii="Palatino Linotype" w:eastAsia="Palatino Linotype" w:hAnsi="Palatino Linotype" w:cs="Palatino Linotype"/>
          <w:b/>
          <w:smallCaps/>
          <w:sz w:val="25"/>
          <w:szCs w:val="25"/>
          <w:u w:val="single"/>
        </w:rPr>
        <w:t>ORÇAMENTO</w:t>
      </w:r>
      <w:proofErr w:type="gramEnd"/>
    </w:p>
    <w:p w:rsidR="00994538" w:rsidRDefault="00994538">
      <w:pPr>
        <w:spacing w:before="240" w:after="240" w:line="360" w:lineRule="auto"/>
        <w:jc w:val="both"/>
        <w:rPr>
          <w:rFonts w:ascii="Palatino Linotype" w:eastAsia="Palatino Linotype" w:hAnsi="Palatino Linotype" w:cs="Palatino Linotype"/>
          <w:b/>
          <w:smallCaps/>
          <w:sz w:val="25"/>
          <w:szCs w:val="25"/>
          <w:u w:val="single"/>
        </w:rPr>
      </w:pPr>
    </w:p>
    <w:p w:rsidR="00994538" w:rsidRDefault="00904AF5">
      <w:pPr>
        <w:spacing w:before="240" w:after="240" w:line="360" w:lineRule="auto"/>
        <w:jc w:val="both"/>
        <w:rPr>
          <w:rFonts w:ascii="Garamond" w:eastAsia="Garamond" w:hAnsi="Garamond" w:cs="Garamond"/>
          <w:b/>
          <w:sz w:val="26"/>
          <w:szCs w:val="26"/>
        </w:rPr>
      </w:pPr>
      <w:r>
        <w:rPr>
          <w:rFonts w:ascii="Garamond" w:eastAsia="Garamond" w:hAnsi="Garamond" w:cs="Garamond"/>
          <w:b/>
          <w:smallCaps/>
          <w:sz w:val="26"/>
          <w:szCs w:val="26"/>
        </w:rPr>
        <w:t xml:space="preserve">PARECER CFFCO </w:t>
      </w:r>
      <w:r>
        <w:rPr>
          <w:rFonts w:ascii="Garamond" w:eastAsia="Garamond" w:hAnsi="Garamond" w:cs="Garamond"/>
          <w:b/>
          <w:sz w:val="26"/>
          <w:szCs w:val="26"/>
        </w:rPr>
        <w:t>Nº       /2022</w:t>
      </w:r>
    </w:p>
    <w:p w:rsidR="00994538" w:rsidRDefault="00904AF5">
      <w:pPr>
        <w:spacing w:before="240" w:after="240" w:line="360" w:lineRule="auto"/>
        <w:jc w:val="both"/>
        <w:rPr>
          <w:rFonts w:ascii="Garamond" w:eastAsia="Garamond" w:hAnsi="Garamond" w:cs="Garamond"/>
          <w:b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 xml:space="preserve">Autor: </w:t>
      </w:r>
      <w:r>
        <w:rPr>
          <w:rFonts w:ascii="Garamond" w:eastAsia="Garamond" w:hAnsi="Garamond" w:cs="Garamond"/>
          <w:sz w:val="26"/>
          <w:szCs w:val="26"/>
        </w:rPr>
        <w:t>Prefeito Axel Grael</w:t>
      </w:r>
    </w:p>
    <w:p w:rsidR="00994538" w:rsidRDefault="00904AF5">
      <w:pPr>
        <w:spacing w:before="240" w:after="24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>Ementa:</w:t>
      </w:r>
      <w:r>
        <w:rPr>
          <w:rFonts w:ascii="Garamond" w:eastAsia="Garamond" w:hAnsi="Garamond" w:cs="Garamond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6"/>
          <w:szCs w:val="26"/>
        </w:rPr>
        <w:t>Dispõe sobre as Diretrizes Orçamentárias para o Exercício Financeiro de 2023 e dá outras providências. (LDO).</w:t>
      </w:r>
    </w:p>
    <w:p w:rsidR="00994538" w:rsidRDefault="00904AF5">
      <w:pPr>
        <w:spacing w:before="240" w:after="240" w:line="360" w:lineRule="auto"/>
        <w:jc w:val="both"/>
        <w:rPr>
          <w:rFonts w:ascii="Garamond" w:eastAsia="Garamond" w:hAnsi="Garamond" w:cs="Garamond"/>
          <w:b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 xml:space="preserve">I – Relatório </w:t>
      </w:r>
    </w:p>
    <w:p w:rsidR="00994538" w:rsidRDefault="00904AF5">
      <w:pPr>
        <w:spacing w:before="240" w:after="240" w:line="360" w:lineRule="auto"/>
        <w:ind w:firstLine="708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>Trata-se do exame da proposição contemplada no Projeto de Lei em epígrafe, que dispõe sobre a Lei de Diretrizes Orçamentárias do Mu</w:t>
      </w:r>
      <w:r>
        <w:rPr>
          <w:rFonts w:ascii="Garamond" w:eastAsia="Garamond" w:hAnsi="Garamond" w:cs="Garamond"/>
          <w:sz w:val="26"/>
          <w:szCs w:val="26"/>
        </w:rPr>
        <w:t>nicípio de Niterói para o exercício financeiro de 2023.</w:t>
      </w:r>
    </w:p>
    <w:p w:rsidR="00994538" w:rsidRDefault="00904AF5">
      <w:pPr>
        <w:spacing w:before="240" w:after="24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 </w:t>
      </w:r>
      <w:r>
        <w:rPr>
          <w:rFonts w:ascii="Garamond" w:eastAsia="Garamond" w:hAnsi="Garamond" w:cs="Garamond"/>
          <w:sz w:val="26"/>
          <w:szCs w:val="26"/>
        </w:rPr>
        <w:tab/>
        <w:t xml:space="preserve">Conforme análise da Colenda Comissão de Constituição e Justiça e Redação Final, nos termos do art. 87 do Regimento Interno desta respeitável Casa Legislativa, a matéria apresentada no presente </w:t>
      </w:r>
      <w:r>
        <w:rPr>
          <w:rFonts w:ascii="Garamond" w:eastAsia="Garamond" w:hAnsi="Garamond" w:cs="Garamond"/>
          <w:b/>
          <w:sz w:val="26"/>
          <w:szCs w:val="26"/>
        </w:rPr>
        <w:t>Proj</w:t>
      </w:r>
      <w:r>
        <w:rPr>
          <w:rFonts w:ascii="Garamond" w:eastAsia="Garamond" w:hAnsi="Garamond" w:cs="Garamond"/>
          <w:b/>
          <w:sz w:val="26"/>
          <w:szCs w:val="26"/>
        </w:rPr>
        <w:t xml:space="preserve">eto de Lei Nº 39/2022 </w:t>
      </w:r>
      <w:r>
        <w:rPr>
          <w:rFonts w:ascii="Garamond" w:eastAsia="Garamond" w:hAnsi="Garamond" w:cs="Garamond"/>
          <w:sz w:val="26"/>
          <w:szCs w:val="26"/>
        </w:rPr>
        <w:t>está em conformidade com a ordem jurídica pátria, inexistindo qualquer inconstitucionalidade formal e material capaz de obstar a sua regular tramitação legislativa.</w:t>
      </w:r>
    </w:p>
    <w:p w:rsidR="00994538" w:rsidRDefault="00904AF5">
      <w:pPr>
        <w:spacing w:before="240" w:after="240" w:line="360" w:lineRule="auto"/>
        <w:ind w:firstLine="700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>Nesse sentido, considerou-se que a referida proposição legislativa at</w:t>
      </w:r>
      <w:r>
        <w:rPr>
          <w:rFonts w:ascii="Garamond" w:eastAsia="Garamond" w:hAnsi="Garamond" w:cs="Garamond"/>
          <w:sz w:val="26"/>
          <w:szCs w:val="26"/>
        </w:rPr>
        <w:t xml:space="preserve">ende às disposições legais e regimentais, razão pela qual a Colenda Comissão de Constituição e Justiça e Redação Final aprovou parecer </w:t>
      </w:r>
      <w:r>
        <w:rPr>
          <w:rFonts w:ascii="Garamond" w:eastAsia="Garamond" w:hAnsi="Garamond" w:cs="Garamond"/>
          <w:b/>
          <w:sz w:val="26"/>
          <w:szCs w:val="26"/>
        </w:rPr>
        <w:t>FAVORÁVEL</w:t>
      </w:r>
      <w:r>
        <w:rPr>
          <w:rFonts w:ascii="Garamond" w:eastAsia="Garamond" w:hAnsi="Garamond" w:cs="Garamond"/>
          <w:sz w:val="26"/>
          <w:szCs w:val="26"/>
        </w:rPr>
        <w:t xml:space="preserve"> pelo relator.</w:t>
      </w:r>
    </w:p>
    <w:p w:rsidR="00994538" w:rsidRDefault="00904AF5">
      <w:pPr>
        <w:spacing w:before="240" w:after="24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lastRenderedPageBreak/>
        <w:t xml:space="preserve">   </w:t>
      </w:r>
      <w:r>
        <w:rPr>
          <w:rFonts w:ascii="Garamond" w:eastAsia="Garamond" w:hAnsi="Garamond" w:cs="Garamond"/>
          <w:sz w:val="26"/>
          <w:szCs w:val="26"/>
        </w:rPr>
        <w:tab/>
        <w:t xml:space="preserve"> </w:t>
      </w:r>
      <w:proofErr w:type="gramStart"/>
      <w:r>
        <w:rPr>
          <w:rFonts w:ascii="Garamond" w:eastAsia="Garamond" w:hAnsi="Garamond" w:cs="Garamond"/>
          <w:sz w:val="26"/>
          <w:szCs w:val="26"/>
        </w:rPr>
        <w:t>Outrossim</w:t>
      </w:r>
      <w:proofErr w:type="gramEnd"/>
      <w:r>
        <w:rPr>
          <w:rFonts w:ascii="Garamond" w:eastAsia="Garamond" w:hAnsi="Garamond" w:cs="Garamond"/>
          <w:sz w:val="26"/>
          <w:szCs w:val="26"/>
        </w:rPr>
        <w:t xml:space="preserve">, cabe à Comissão Permanente de Fiscalização Financeira, Controle e Orçamento, nos </w:t>
      </w:r>
      <w:r>
        <w:rPr>
          <w:rFonts w:ascii="Garamond" w:eastAsia="Garamond" w:hAnsi="Garamond" w:cs="Garamond"/>
          <w:sz w:val="26"/>
          <w:szCs w:val="26"/>
        </w:rPr>
        <w:t>termos do art. 89 do Regimento Interno, proferir parecer sobre a matéria submetida à esta Comissão.</w:t>
      </w:r>
    </w:p>
    <w:p w:rsidR="00994538" w:rsidRDefault="00904AF5">
      <w:pPr>
        <w:spacing w:before="240" w:after="240" w:line="360" w:lineRule="auto"/>
        <w:jc w:val="both"/>
        <w:rPr>
          <w:rFonts w:ascii="Garamond" w:eastAsia="Garamond" w:hAnsi="Garamond" w:cs="Garamond"/>
          <w:b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>II – Voto do Relator</w:t>
      </w:r>
    </w:p>
    <w:p w:rsidR="00994538" w:rsidRDefault="00904AF5">
      <w:pPr>
        <w:spacing w:before="240" w:after="240" w:line="360" w:lineRule="auto"/>
        <w:ind w:firstLine="720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>O referido Projeto de Lei versa sobre a Lei de Diretrizes Orçamentárias do Município de Niterói para o exercício financeiro de 2023, com o intuito de traçar as diretrizes de investimentos e de fortalecimento da atuação do Poder Público durante o próximo an</w:t>
      </w:r>
      <w:r>
        <w:rPr>
          <w:rFonts w:ascii="Garamond" w:eastAsia="Garamond" w:hAnsi="Garamond" w:cs="Garamond"/>
          <w:sz w:val="26"/>
          <w:szCs w:val="26"/>
        </w:rPr>
        <w:t xml:space="preserve">o do governo municipal. </w:t>
      </w:r>
    </w:p>
    <w:p w:rsidR="00994538" w:rsidRDefault="00904AF5">
      <w:pPr>
        <w:spacing w:before="240" w:after="240" w:line="360" w:lineRule="auto"/>
        <w:ind w:firstLine="720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>Dessa forma, cabe ao Poder Legislativo no exercício de suas funções constitucionais e típicas a participação na elaboração das peças orçamentárias que regem o direito financeiro do Município, promovendo audiências públicas para ouv</w:t>
      </w:r>
      <w:r>
        <w:rPr>
          <w:rFonts w:ascii="Garamond" w:eastAsia="Garamond" w:hAnsi="Garamond" w:cs="Garamond"/>
          <w:sz w:val="26"/>
          <w:szCs w:val="26"/>
        </w:rPr>
        <w:t>ir as demandas da sociedade e emendando o Projeto de Lei e seus anexos para remanejar, apropriar ou cancelar ações.</w:t>
      </w:r>
    </w:p>
    <w:p w:rsidR="00994538" w:rsidRDefault="00904AF5">
      <w:pPr>
        <w:spacing w:before="240" w:after="240" w:line="360" w:lineRule="auto"/>
        <w:ind w:firstLine="720"/>
        <w:jc w:val="both"/>
        <w:rPr>
          <w:rFonts w:ascii="Garamond" w:eastAsia="Garamond" w:hAnsi="Garamond" w:cs="Garamond"/>
          <w:color w:val="222222"/>
          <w:sz w:val="26"/>
          <w:szCs w:val="26"/>
          <w:highlight w:val="white"/>
        </w:rPr>
      </w:pPr>
      <w:r>
        <w:rPr>
          <w:rFonts w:ascii="Garamond" w:eastAsia="Garamond" w:hAnsi="Garamond" w:cs="Garamond"/>
          <w:color w:val="222222"/>
          <w:sz w:val="26"/>
          <w:szCs w:val="26"/>
          <w:highlight w:val="white"/>
        </w:rPr>
        <w:t>Por isso, conforme decisão do i. Presidente Fabiano Gonçalves, a relatoria das emendas propostas pelo Vereador Daniel Marques (União Brasil) me foram designadas e, diante disso, passo ao parecer das respectivas emendas.</w:t>
      </w:r>
    </w:p>
    <w:p w:rsidR="00994538" w:rsidRDefault="00904AF5">
      <w:pPr>
        <w:spacing w:before="240" w:after="240" w:line="360" w:lineRule="auto"/>
        <w:ind w:left="720" w:firstLine="720"/>
        <w:jc w:val="both"/>
        <w:rPr>
          <w:rFonts w:ascii="Garamond" w:eastAsia="Garamond" w:hAnsi="Garamond" w:cs="Garamond"/>
          <w:b/>
          <w:color w:val="222222"/>
          <w:sz w:val="26"/>
          <w:szCs w:val="26"/>
          <w:highlight w:val="white"/>
        </w:rPr>
      </w:pPr>
      <w:r>
        <w:rPr>
          <w:rFonts w:ascii="Garamond" w:eastAsia="Garamond" w:hAnsi="Garamond" w:cs="Garamond"/>
          <w:b/>
          <w:color w:val="222222"/>
          <w:sz w:val="26"/>
          <w:szCs w:val="26"/>
          <w:highlight w:val="white"/>
        </w:rPr>
        <w:t>Emendas do Vereador Daniel Marques (</w:t>
      </w:r>
      <w:r>
        <w:rPr>
          <w:rFonts w:ascii="Garamond" w:eastAsia="Garamond" w:hAnsi="Garamond" w:cs="Garamond"/>
          <w:b/>
          <w:color w:val="222222"/>
          <w:sz w:val="26"/>
          <w:szCs w:val="26"/>
          <w:highlight w:val="white"/>
        </w:rPr>
        <w:t>União Brasil)</w:t>
      </w:r>
    </w:p>
    <w:p w:rsidR="00994538" w:rsidRDefault="00904AF5">
      <w:pPr>
        <w:spacing w:before="240" w:after="240" w:line="360" w:lineRule="auto"/>
        <w:ind w:firstLine="720"/>
        <w:jc w:val="both"/>
        <w:rPr>
          <w:rFonts w:ascii="Garamond" w:eastAsia="Garamond" w:hAnsi="Garamond" w:cs="Garamond"/>
          <w:color w:val="222222"/>
          <w:sz w:val="26"/>
          <w:szCs w:val="26"/>
          <w:highlight w:val="white"/>
        </w:rPr>
      </w:pPr>
      <w:r>
        <w:rPr>
          <w:rFonts w:ascii="Garamond" w:eastAsia="Garamond" w:hAnsi="Garamond" w:cs="Garamond"/>
          <w:color w:val="222222"/>
          <w:sz w:val="26"/>
          <w:szCs w:val="26"/>
          <w:highlight w:val="white"/>
        </w:rPr>
        <w:t xml:space="preserve">Diante da conformidade com o artigo 166, </w:t>
      </w:r>
      <w:r>
        <w:rPr>
          <w:rFonts w:ascii="Garamond" w:eastAsia="Garamond" w:hAnsi="Garamond" w:cs="Garamond"/>
          <w:color w:val="222222"/>
          <w:sz w:val="24"/>
          <w:szCs w:val="24"/>
          <w:highlight w:val="white"/>
        </w:rPr>
        <w:t>§ 3</w:t>
      </w:r>
      <w:r>
        <w:rPr>
          <w:rFonts w:ascii="Garamond" w:eastAsia="Garamond" w:hAnsi="Garamond" w:cs="Garamond"/>
          <w:sz w:val="26"/>
          <w:szCs w:val="26"/>
        </w:rPr>
        <w:t xml:space="preserve">º, da </w:t>
      </w:r>
      <w:r>
        <w:rPr>
          <w:rFonts w:ascii="Garamond" w:eastAsia="Garamond" w:hAnsi="Garamond" w:cs="Garamond"/>
          <w:color w:val="222222"/>
          <w:sz w:val="26"/>
          <w:szCs w:val="26"/>
          <w:highlight w:val="white"/>
        </w:rPr>
        <w:t xml:space="preserve">Constituição Federal, encaminho parecer </w:t>
      </w:r>
      <w:r>
        <w:rPr>
          <w:rFonts w:ascii="Garamond" w:eastAsia="Garamond" w:hAnsi="Garamond" w:cs="Garamond"/>
          <w:b/>
          <w:color w:val="222222"/>
          <w:sz w:val="26"/>
          <w:szCs w:val="26"/>
          <w:highlight w:val="white"/>
        </w:rPr>
        <w:t>FAVORÁVEL</w:t>
      </w:r>
      <w:r>
        <w:rPr>
          <w:rFonts w:ascii="Garamond" w:eastAsia="Garamond" w:hAnsi="Garamond" w:cs="Garamond"/>
          <w:color w:val="222222"/>
          <w:sz w:val="26"/>
          <w:szCs w:val="26"/>
          <w:highlight w:val="white"/>
        </w:rPr>
        <w:t xml:space="preserve"> às seguintes emendas:</w:t>
      </w:r>
    </w:p>
    <w:p w:rsidR="00994538" w:rsidRDefault="00904AF5">
      <w:pPr>
        <w:numPr>
          <w:ilvl w:val="0"/>
          <w:numId w:val="1"/>
        </w:numPr>
        <w:spacing w:before="240" w:after="240" w:line="360" w:lineRule="auto"/>
        <w:jc w:val="both"/>
        <w:rPr>
          <w:rFonts w:ascii="Garamond" w:eastAsia="Garamond" w:hAnsi="Garamond" w:cs="Garamond"/>
          <w:color w:val="222222"/>
          <w:sz w:val="26"/>
          <w:szCs w:val="26"/>
          <w:highlight w:val="white"/>
        </w:rPr>
      </w:pPr>
      <w:r>
        <w:rPr>
          <w:rFonts w:ascii="Garamond" w:eastAsia="Garamond" w:hAnsi="Garamond" w:cs="Garamond"/>
          <w:color w:val="222222"/>
          <w:sz w:val="26"/>
          <w:szCs w:val="26"/>
          <w:highlight w:val="white"/>
        </w:rPr>
        <w:t>Emendas n</w:t>
      </w:r>
      <w:r>
        <w:rPr>
          <w:rFonts w:ascii="Garamond" w:eastAsia="Garamond" w:hAnsi="Garamond" w:cs="Garamond"/>
          <w:sz w:val="26"/>
          <w:szCs w:val="26"/>
        </w:rPr>
        <w:t xml:space="preserve">º 223, 227, 229, 230, 231, 232, 233, </w:t>
      </w:r>
      <w:r w:rsidR="00D12403">
        <w:rPr>
          <w:rFonts w:ascii="Garamond" w:eastAsia="Garamond" w:hAnsi="Garamond" w:cs="Garamond"/>
          <w:sz w:val="26"/>
          <w:szCs w:val="26"/>
        </w:rPr>
        <w:t xml:space="preserve">234, </w:t>
      </w:r>
      <w:r>
        <w:rPr>
          <w:rFonts w:ascii="Garamond" w:eastAsia="Garamond" w:hAnsi="Garamond" w:cs="Garamond"/>
          <w:sz w:val="26"/>
          <w:szCs w:val="26"/>
        </w:rPr>
        <w:t>235, 236, 237, 238, 239, 241, 242, 244, 245, 246, 248, 250, 253, 254, 255,</w:t>
      </w:r>
      <w:r>
        <w:rPr>
          <w:rFonts w:ascii="Garamond" w:eastAsia="Garamond" w:hAnsi="Garamond" w:cs="Garamond"/>
          <w:sz w:val="26"/>
          <w:szCs w:val="26"/>
        </w:rPr>
        <w:t xml:space="preserve"> 256, 257, 258, 259, 260, 261, 262, </w:t>
      </w:r>
      <w:r w:rsidR="00D12403">
        <w:rPr>
          <w:rFonts w:ascii="Garamond" w:eastAsia="Garamond" w:hAnsi="Garamond" w:cs="Garamond"/>
          <w:sz w:val="26"/>
          <w:szCs w:val="26"/>
        </w:rPr>
        <w:t xml:space="preserve">263, </w:t>
      </w:r>
      <w:bookmarkStart w:id="1" w:name="_GoBack"/>
      <w:bookmarkEnd w:id="1"/>
      <w:r>
        <w:rPr>
          <w:rFonts w:ascii="Garamond" w:eastAsia="Garamond" w:hAnsi="Garamond" w:cs="Garamond"/>
          <w:sz w:val="26"/>
          <w:szCs w:val="26"/>
        </w:rPr>
        <w:t>264, 265, 266, 267, 268, 269, 270, 271, 272, 273, 274, 275, 276, 277, 278, 279, 280, 281 e 282.</w:t>
      </w:r>
    </w:p>
    <w:p w:rsidR="00994538" w:rsidRDefault="00904AF5">
      <w:pPr>
        <w:spacing w:before="240" w:after="240" w:line="360" w:lineRule="auto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ab/>
      </w:r>
    </w:p>
    <w:p w:rsidR="00994538" w:rsidRDefault="00904AF5">
      <w:pPr>
        <w:spacing w:before="240" w:after="240" w:line="360" w:lineRule="auto"/>
        <w:jc w:val="both"/>
        <w:rPr>
          <w:rFonts w:ascii="Garamond" w:eastAsia="Garamond" w:hAnsi="Garamond" w:cs="Garamond"/>
          <w:b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>III – Conclusão</w:t>
      </w:r>
    </w:p>
    <w:p w:rsidR="00994538" w:rsidRDefault="00904AF5">
      <w:pPr>
        <w:spacing w:before="240" w:after="240" w:line="360" w:lineRule="auto"/>
        <w:ind w:firstLine="708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lastRenderedPageBreak/>
        <w:t>Assim sendo, a Comissão Permanente de Fiscalização Financeira, Controle e Orçamento acata este parecer e e</w:t>
      </w:r>
      <w:r>
        <w:rPr>
          <w:rFonts w:ascii="Garamond" w:eastAsia="Garamond" w:hAnsi="Garamond" w:cs="Garamond"/>
          <w:sz w:val="26"/>
          <w:szCs w:val="26"/>
        </w:rPr>
        <w:t>ncaminha a aprovação e rejeição das emendas elencadas acima.</w:t>
      </w:r>
    </w:p>
    <w:p w:rsidR="00994538" w:rsidRDefault="00994538">
      <w:pPr>
        <w:spacing w:before="240" w:after="240" w:line="360" w:lineRule="auto"/>
        <w:ind w:firstLine="708"/>
        <w:jc w:val="both"/>
        <w:rPr>
          <w:rFonts w:ascii="Garamond" w:eastAsia="Garamond" w:hAnsi="Garamond" w:cs="Garamond"/>
          <w:sz w:val="26"/>
          <w:szCs w:val="26"/>
        </w:rPr>
      </w:pPr>
    </w:p>
    <w:p w:rsidR="00994538" w:rsidRDefault="00904AF5">
      <w:pPr>
        <w:spacing w:before="240" w:after="240" w:line="360" w:lineRule="auto"/>
        <w:jc w:val="center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>Niterói/RJ, 21 de junho de 2022.</w:t>
      </w:r>
    </w:p>
    <w:p w:rsidR="00994538" w:rsidRDefault="00994538">
      <w:pPr>
        <w:spacing w:before="240" w:after="24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:rsidR="00994538" w:rsidRDefault="00994538">
      <w:pPr>
        <w:spacing w:before="240" w:after="240" w:line="240" w:lineRule="auto"/>
        <w:jc w:val="both"/>
        <w:rPr>
          <w:rFonts w:ascii="Garamond" w:eastAsia="Garamond" w:hAnsi="Garamond" w:cs="Garamond"/>
          <w:sz w:val="26"/>
          <w:szCs w:val="26"/>
        </w:rPr>
      </w:pPr>
    </w:p>
    <w:p w:rsidR="00994538" w:rsidRDefault="00904AF5">
      <w:pPr>
        <w:spacing w:before="240" w:after="240" w:line="240" w:lineRule="auto"/>
        <w:ind w:firstLine="708"/>
        <w:jc w:val="center"/>
        <w:rPr>
          <w:rFonts w:ascii="Garamond" w:eastAsia="Garamond" w:hAnsi="Garamond" w:cs="Garamond"/>
          <w:b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>Fabiano Gonçalves</w:t>
      </w:r>
    </w:p>
    <w:p w:rsidR="00994538" w:rsidRDefault="00904AF5">
      <w:pPr>
        <w:spacing w:before="240" w:after="240" w:line="240" w:lineRule="auto"/>
        <w:ind w:firstLine="708"/>
        <w:jc w:val="center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>Presidente</w:t>
      </w:r>
    </w:p>
    <w:p w:rsidR="00994538" w:rsidRDefault="00904AF5">
      <w:pPr>
        <w:spacing w:before="240" w:after="240" w:line="240" w:lineRule="auto"/>
        <w:ind w:firstLine="708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</w:t>
      </w:r>
    </w:p>
    <w:p w:rsidR="00994538" w:rsidRDefault="00904AF5">
      <w:pPr>
        <w:spacing w:before="240" w:after="240" w:line="240" w:lineRule="auto"/>
        <w:ind w:firstLine="708"/>
        <w:jc w:val="both"/>
        <w:rPr>
          <w:rFonts w:ascii="Garamond" w:eastAsia="Garamond" w:hAnsi="Garamond" w:cs="Garamond"/>
          <w:b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        </w:t>
      </w:r>
      <w:r>
        <w:rPr>
          <w:rFonts w:ascii="Garamond" w:eastAsia="Garamond" w:hAnsi="Garamond" w:cs="Garamond"/>
          <w:b/>
          <w:sz w:val="26"/>
          <w:szCs w:val="26"/>
        </w:rPr>
        <w:t xml:space="preserve">Paulo Eduardo Gomes </w:t>
      </w:r>
      <w:r>
        <w:rPr>
          <w:rFonts w:ascii="Garamond" w:eastAsia="Garamond" w:hAnsi="Garamond" w:cs="Garamond"/>
          <w:sz w:val="26"/>
          <w:szCs w:val="26"/>
        </w:rPr>
        <w:t xml:space="preserve">                                      </w:t>
      </w:r>
      <w:r>
        <w:rPr>
          <w:rFonts w:ascii="Garamond" w:eastAsia="Garamond" w:hAnsi="Garamond" w:cs="Garamond"/>
          <w:b/>
          <w:sz w:val="26"/>
          <w:szCs w:val="26"/>
        </w:rPr>
        <w:t xml:space="preserve">  </w:t>
      </w:r>
      <w:proofErr w:type="spellStart"/>
      <w:r>
        <w:rPr>
          <w:rFonts w:ascii="Garamond" w:eastAsia="Garamond" w:hAnsi="Garamond" w:cs="Garamond"/>
          <w:b/>
          <w:sz w:val="26"/>
          <w:szCs w:val="26"/>
        </w:rPr>
        <w:t>Andrigo</w:t>
      </w:r>
      <w:proofErr w:type="spellEnd"/>
      <w:r>
        <w:rPr>
          <w:rFonts w:ascii="Garamond" w:eastAsia="Garamond" w:hAnsi="Garamond" w:cs="Garamond"/>
          <w:b/>
          <w:sz w:val="26"/>
          <w:szCs w:val="26"/>
        </w:rPr>
        <w:t xml:space="preserve"> de Carvalho</w:t>
      </w:r>
    </w:p>
    <w:p w:rsidR="00994538" w:rsidRDefault="00904AF5">
      <w:pPr>
        <w:spacing w:before="240" w:after="240" w:line="240" w:lineRule="auto"/>
        <w:ind w:firstLine="708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            Vice Presidente                                                      Membro - Relator</w:t>
      </w:r>
    </w:p>
    <w:p w:rsidR="00994538" w:rsidRDefault="00904AF5">
      <w:pPr>
        <w:spacing w:before="240" w:after="240" w:line="240" w:lineRule="auto"/>
        <w:ind w:firstLine="708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</w:t>
      </w:r>
    </w:p>
    <w:p w:rsidR="00994538" w:rsidRDefault="00904AF5">
      <w:pPr>
        <w:spacing w:before="240" w:after="240" w:line="240" w:lineRule="auto"/>
        <w:ind w:firstLine="708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</w:t>
      </w:r>
    </w:p>
    <w:p w:rsidR="00994538" w:rsidRDefault="00904AF5">
      <w:pPr>
        <w:spacing w:before="240" w:after="240" w:line="240" w:lineRule="auto"/>
        <w:ind w:firstLine="708"/>
        <w:jc w:val="both"/>
        <w:rPr>
          <w:rFonts w:ascii="Garamond" w:eastAsia="Garamond" w:hAnsi="Garamond" w:cs="Garamond"/>
          <w:b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      </w:t>
      </w:r>
      <w:r>
        <w:rPr>
          <w:rFonts w:ascii="Garamond" w:eastAsia="Garamond" w:hAnsi="Garamond" w:cs="Garamond"/>
          <w:b/>
          <w:sz w:val="26"/>
          <w:szCs w:val="26"/>
        </w:rPr>
        <w:t xml:space="preserve">        Daniel Marques      </w:t>
      </w:r>
      <w:r>
        <w:rPr>
          <w:rFonts w:ascii="Garamond" w:eastAsia="Garamond" w:hAnsi="Garamond" w:cs="Garamond"/>
          <w:sz w:val="26"/>
          <w:szCs w:val="26"/>
        </w:rPr>
        <w:t xml:space="preserve">                                       </w:t>
      </w:r>
      <w:r>
        <w:rPr>
          <w:rFonts w:ascii="Garamond" w:eastAsia="Garamond" w:hAnsi="Garamond" w:cs="Garamond"/>
          <w:b/>
          <w:sz w:val="26"/>
          <w:szCs w:val="26"/>
        </w:rPr>
        <w:t xml:space="preserve">           </w:t>
      </w:r>
      <w:proofErr w:type="spellStart"/>
      <w:r>
        <w:rPr>
          <w:rFonts w:ascii="Garamond" w:eastAsia="Garamond" w:hAnsi="Garamond" w:cs="Garamond"/>
          <w:b/>
          <w:sz w:val="26"/>
          <w:szCs w:val="26"/>
        </w:rPr>
        <w:t>Atratino</w:t>
      </w:r>
      <w:proofErr w:type="spellEnd"/>
      <w:r>
        <w:rPr>
          <w:rFonts w:ascii="Garamond" w:eastAsia="Garamond" w:hAnsi="Garamond" w:cs="Garamond"/>
          <w:b/>
          <w:sz w:val="26"/>
          <w:szCs w:val="26"/>
        </w:rPr>
        <w:t xml:space="preserve"> Cortes</w:t>
      </w:r>
    </w:p>
    <w:p w:rsidR="00994538" w:rsidRDefault="00904AF5">
      <w:pPr>
        <w:spacing w:before="240" w:after="24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Garamond" w:eastAsia="Garamond" w:hAnsi="Garamond" w:cs="Garamond"/>
          <w:sz w:val="26"/>
          <w:szCs w:val="26"/>
        </w:rPr>
        <w:t xml:space="preserve">                     Membro                         </w:t>
      </w:r>
      <w:r>
        <w:rPr>
          <w:rFonts w:ascii="Garamond" w:eastAsia="Garamond" w:hAnsi="Garamond" w:cs="Garamond"/>
          <w:sz w:val="26"/>
          <w:szCs w:val="26"/>
        </w:rPr>
        <w:t xml:space="preserve">                                          </w:t>
      </w:r>
      <w:proofErr w:type="spellStart"/>
      <w:r>
        <w:rPr>
          <w:rFonts w:ascii="Garamond" w:eastAsia="Garamond" w:hAnsi="Garamond" w:cs="Garamond"/>
          <w:sz w:val="26"/>
          <w:szCs w:val="26"/>
        </w:rPr>
        <w:t>Membro</w:t>
      </w:r>
      <w:proofErr w:type="spellEnd"/>
    </w:p>
    <w:sectPr w:rsidR="00994538"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AF5" w:rsidRDefault="00904AF5">
      <w:pPr>
        <w:spacing w:line="240" w:lineRule="auto"/>
      </w:pPr>
      <w:r>
        <w:separator/>
      </w:r>
    </w:p>
  </w:endnote>
  <w:endnote w:type="continuationSeparator" w:id="0">
    <w:p w:rsidR="00904AF5" w:rsidRDefault="00904A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538" w:rsidRDefault="00904AF5">
    <w:pPr>
      <w:jc w:val="right"/>
    </w:pPr>
    <w:r>
      <w:fldChar w:fldCharType="begin"/>
    </w:r>
    <w:r>
      <w:instrText>PAGE</w:instrText>
    </w:r>
    <w:r w:rsidR="00D12403">
      <w:fldChar w:fldCharType="separate"/>
    </w:r>
    <w:r w:rsidR="00D12403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AF5" w:rsidRDefault="00904AF5">
      <w:pPr>
        <w:spacing w:line="240" w:lineRule="auto"/>
      </w:pPr>
      <w:r>
        <w:separator/>
      </w:r>
    </w:p>
  </w:footnote>
  <w:footnote w:type="continuationSeparator" w:id="0">
    <w:p w:rsidR="00904AF5" w:rsidRDefault="00904AF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300F7"/>
    <w:multiLevelType w:val="multilevel"/>
    <w:tmpl w:val="771000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94538"/>
    <w:rsid w:val="00904AF5"/>
    <w:rsid w:val="00994538"/>
    <w:rsid w:val="00D1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i3zoeRTi2MxwOzubsnLqJLoFOw==">AMUW2mV+4tNFN9OCIxQCb4z+TMgGFOadFB5144OVlmU1hNvG9w65AX4fttWSNgvED7EhnyYjnoBBZmTPkF8i6HRw3WO+9oKxiWXGKhlK8ie3A/yv2PC1Hh87ONlqSYun8VmYhlN9GOjM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513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Caio Malta</cp:lastModifiedBy>
  <cp:revision>2</cp:revision>
  <dcterms:created xsi:type="dcterms:W3CDTF">2022-06-22T16:19:00Z</dcterms:created>
  <dcterms:modified xsi:type="dcterms:W3CDTF">2022-06-22T16:20:00Z</dcterms:modified>
</cp:coreProperties>
</file>