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center" w:pos="4252"/>
          <w:tab w:val="right" w:pos="8504"/>
        </w:tabs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114300" distR="114300">
            <wp:extent cx="751205" cy="896620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1205" cy="8966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cs="Tahoma" w:eastAsia="Tahoma" w:hAnsi="Tahoma"/>
          <w:b w:val="1"/>
          <w:sz w:val="48"/>
          <w:szCs w:val="48"/>
        </w:rPr>
      </w:pPr>
      <w:r w:rsidDel="00000000" w:rsidR="00000000" w:rsidRPr="00000000">
        <w:rPr>
          <w:rFonts w:ascii="Tahoma" w:cs="Tahoma" w:eastAsia="Tahoma" w:hAnsi="Tahoma"/>
          <w:b w:val="1"/>
          <w:sz w:val="48"/>
          <w:szCs w:val="48"/>
          <w:rtl w:val="0"/>
        </w:rPr>
        <w:t xml:space="preserve">Câmara Municipal de Niterói</w:t>
      </w:r>
    </w:p>
    <w:p w:rsidR="00000000" w:rsidDel="00000000" w:rsidP="00000000" w:rsidRDefault="00000000" w:rsidRPr="00000000" w14:paraId="00000003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cs="Tahoma" w:eastAsia="Tahoma" w:hAnsi="Tahoma"/>
          <w:b w:val="1"/>
          <w:sz w:val="32"/>
          <w:szCs w:val="32"/>
        </w:rPr>
      </w:pPr>
      <w:r w:rsidDel="00000000" w:rsidR="00000000" w:rsidRPr="00000000">
        <w:rPr>
          <w:rFonts w:ascii="Tahoma" w:cs="Tahoma" w:eastAsia="Tahoma" w:hAnsi="Tahoma"/>
          <w:b w:val="1"/>
          <w:sz w:val="32"/>
          <w:szCs w:val="32"/>
          <w:rtl w:val="0"/>
        </w:rPr>
        <w:t xml:space="preserve">Gabinete do Vereador Professor Tulio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6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56/2022</w:t>
      </w:r>
    </w:p>
    <w:p w:rsidR="00000000" w:rsidDel="00000000" w:rsidP="00000000" w:rsidRDefault="00000000" w:rsidRPr="00000000" w14:paraId="00000007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</w:t>
      </w:r>
      <w:r w:rsidDel="00000000" w:rsidR="00000000" w:rsidRPr="00000000">
        <w:rPr>
          <w:b w:val="1"/>
          <w:color w:val="000000"/>
          <w:rtl w:val="0"/>
        </w:rPr>
        <w:t xml:space="preserve"> 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“</w:t>
      </w:r>
      <w:r w:rsidDel="00000000" w:rsidR="00000000" w:rsidRPr="00000000">
        <w:rPr>
          <w:b w:val="1"/>
          <w:color w:val="000000"/>
          <w:rtl w:val="0"/>
        </w:rPr>
        <w:t xml:space="preserve">CONSTRUÇÃO E MANUTENÇÃO DE SALAS DE AUDIOVISUAL COM EQUIPAMENTOS</w:t>
      </w:r>
      <w:r w:rsidDel="00000000" w:rsidR="00000000" w:rsidRPr="00000000">
        <w:rPr>
          <w:b w:val="1"/>
          <w:sz w:val="24"/>
          <w:szCs w:val="24"/>
          <w:rtl w:val="0"/>
        </w:rPr>
        <w:t xml:space="preserve">”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- ANEXO II NO PROGRAMA 0135 – 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EDUCAÇÃO PARA TODOS</w:t>
      </w:r>
      <w:r w:rsidDel="00000000" w:rsidR="00000000" w:rsidRPr="00000000">
        <w:rPr>
          <w:b w:val="1"/>
          <w:sz w:val="24"/>
          <w:szCs w:val="24"/>
          <w:rtl w:val="0"/>
        </w:rPr>
        <w:t xml:space="preserve"> DO PROJETO DE LEI 039/2022.</w:t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“Construção e manutenção de salas de audiovisual com equipamentos</w:t>
      </w:r>
      <w:r w:rsidDel="00000000" w:rsidR="00000000" w:rsidRPr="00000000">
        <w:rPr>
          <w:sz w:val="24"/>
          <w:szCs w:val="24"/>
          <w:rtl w:val="0"/>
        </w:rPr>
        <w:t xml:space="preserve">” no anexo II no programa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0135 –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Educação Para Todos</w:t>
      </w:r>
      <w:r w:rsidDel="00000000" w:rsidR="00000000" w:rsidRPr="00000000">
        <w:rPr>
          <w:sz w:val="24"/>
          <w:szCs w:val="24"/>
          <w:rtl w:val="0"/>
        </w:rPr>
        <w:t xml:space="preserve">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74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39"/>
        <w:gridCol w:w="1118"/>
        <w:gridCol w:w="1392"/>
        <w:gridCol w:w="2596"/>
        <w:gridCol w:w="961"/>
        <w:gridCol w:w="1276"/>
        <w:gridCol w:w="1292"/>
        <w:tblGridChange w:id="0">
          <w:tblGrid>
            <w:gridCol w:w="2539"/>
            <w:gridCol w:w="1118"/>
            <w:gridCol w:w="1392"/>
            <w:gridCol w:w="2596"/>
            <w:gridCol w:w="961"/>
            <w:gridCol w:w="1276"/>
            <w:gridCol w:w="1292"/>
          </w:tblGrid>
        </w:tblGridChange>
      </w:tblGrid>
      <w:tr>
        <w:trPr>
          <w:cantSplit w:val="0"/>
          <w:trHeight w:val="51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60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Programa 0135 – 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Educação Para Todos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widowControl w:val="0"/>
              <w:spacing w:line="288" w:lineRule="auto"/>
              <w:ind w:left="-10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Criação e manutenção de salas de audiovisual com equipamentos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line="288" w:lineRule="auto"/>
              <w:ind w:left="-10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Salas e equipamentos de audivisual.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40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R$ 4.000.000</w:t>
            </w:r>
          </w:p>
        </w:tc>
      </w:tr>
    </w:tbl>
    <w:p w:rsidR="00000000" w:rsidDel="00000000" w:rsidP="00000000" w:rsidRDefault="00000000" w:rsidRPr="00000000" w14:paraId="0000002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R$ 4.000.000,00 (Quatro milhões de reais).</w:t>
      </w:r>
    </w:p>
    <w:p w:rsidR="00000000" w:rsidDel="00000000" w:rsidP="00000000" w:rsidRDefault="00000000" w:rsidRPr="00000000" w14:paraId="0000002B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highlight w:val="white"/>
          <w:rtl w:val="0"/>
        </w:rPr>
        <w:t xml:space="preserve">Segundo dados fornecidos pelo SEPE, poucas unidades escolares possuem espaços para atividades de audiovisual. Esse equipamento é fundamental para o desenvolvimento cognitivo dos estudantes, bem como para o acesso a cultura e conhecimento de forma ampla.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Web">
    <w:name w:val="Normal (Web)"/>
    <w:basedOn w:val="Normal"/>
    <w:uiPriority w:val="99"/>
    <w:semiHidden w:val="1"/>
    <w:unhideWhenUsed w:val="1"/>
    <w:rsid w:val="00CC496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apple-tab-span" w:customStyle="1">
    <w:name w:val="apple-tab-span"/>
    <w:basedOn w:val="Fontepargpadro"/>
    <w:rsid w:val="00442B54"/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jazGAO6JBaNR20WnpF9KMamjxuA==">AMUW2mX5QJKbGJAf9VrTe2IuKt3DgKtUgkoPiN6KvxGzff7p82Tql+Ak6R7WLUvI67nhGsoxLEQHkukb5nUn0UuEjnavBSloBqz66eT2+76LfHurHR8P1d0=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2022-05-27T19:12:00Z</dcterms:created>
  <dc:creator>Raphael Girão</dc:creator>
</cp:coreProperties>
</file>