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53E" w:rsidRPr="00CF6DBB" w:rsidRDefault="00456E6C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PROJETO DE LEI</w:t>
      </w:r>
      <w:r w:rsidR="006D4964" w:rsidRPr="00CF6DBB">
        <w:rPr>
          <w:rFonts w:ascii="Tahoma" w:hAnsi="Tahoma" w:cs="Tahoma"/>
          <w:b/>
          <w:iCs/>
        </w:rPr>
        <w:t xml:space="preserve"> Nº</w:t>
      </w:r>
      <w:r w:rsidR="00934336" w:rsidRPr="00CF6DBB">
        <w:rPr>
          <w:rFonts w:ascii="Tahoma" w:hAnsi="Tahoma" w:cs="Tahoma"/>
          <w:b/>
          <w:iCs/>
        </w:rPr>
        <w:t xml:space="preserve"> </w:t>
      </w:r>
      <w:r w:rsidR="000B2BF4" w:rsidRPr="00CF6DBB">
        <w:rPr>
          <w:rFonts w:ascii="Tahoma" w:hAnsi="Tahoma" w:cs="Tahoma"/>
          <w:b/>
          <w:iCs/>
        </w:rPr>
        <w:t>039/2022</w:t>
      </w:r>
      <w:r w:rsidR="006D4964" w:rsidRPr="00CF6DBB">
        <w:rPr>
          <w:rFonts w:ascii="Tahoma" w:hAnsi="Tahoma" w:cs="Tahoma"/>
          <w:b/>
          <w:iCs/>
        </w:rPr>
        <w:t>.</w:t>
      </w:r>
    </w:p>
    <w:p w:rsidR="00BA3DF6" w:rsidRPr="00CF6DBB" w:rsidRDefault="00BA3DF6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E</w:t>
      </w:r>
      <w:r w:rsidR="000B2BF4" w:rsidRPr="00CF6DBB">
        <w:rPr>
          <w:rFonts w:ascii="Tahoma" w:hAnsi="Tahoma" w:cs="Tahoma"/>
          <w:b/>
          <w:iCs/>
        </w:rPr>
        <w:t>MENDA</w:t>
      </w:r>
      <w:r w:rsidR="00454A6C">
        <w:rPr>
          <w:rFonts w:ascii="Tahoma" w:hAnsi="Tahoma" w:cs="Tahoma"/>
          <w:b/>
          <w:iCs/>
        </w:rPr>
        <w:t xml:space="preserve"> </w:t>
      </w:r>
      <w:r w:rsidR="008A2C72">
        <w:rPr>
          <w:rFonts w:ascii="Tahoma" w:hAnsi="Tahoma" w:cs="Tahoma"/>
          <w:b/>
          <w:iCs/>
        </w:rPr>
        <w:t>A</w:t>
      </w:r>
      <w:r w:rsidR="00C608FB">
        <w:rPr>
          <w:rFonts w:ascii="Tahoma" w:hAnsi="Tahoma" w:cs="Tahoma"/>
          <w:b/>
          <w:iCs/>
        </w:rPr>
        <w:t>DI</w:t>
      </w:r>
      <w:r w:rsidR="008A2C72">
        <w:rPr>
          <w:rFonts w:ascii="Tahoma" w:hAnsi="Tahoma" w:cs="Tahoma"/>
          <w:b/>
          <w:iCs/>
        </w:rPr>
        <w:t>TIVA</w:t>
      </w:r>
      <w:r w:rsidR="00454A6C">
        <w:rPr>
          <w:rFonts w:ascii="Tahoma" w:hAnsi="Tahoma" w:cs="Tahoma"/>
          <w:b/>
          <w:iCs/>
        </w:rPr>
        <w:t xml:space="preserve">                        </w:t>
      </w:r>
      <w:r w:rsidR="00B00B26" w:rsidRPr="00CF6DBB">
        <w:rPr>
          <w:rFonts w:ascii="Tahoma" w:hAnsi="Tahoma" w:cs="Tahoma"/>
          <w:b/>
          <w:iCs/>
        </w:rPr>
        <w:t xml:space="preserve"> </w:t>
      </w:r>
      <w:r w:rsidR="00A92EE2" w:rsidRPr="00CF6DBB">
        <w:rPr>
          <w:rFonts w:ascii="Tahoma" w:hAnsi="Tahoma" w:cs="Tahoma"/>
          <w:b/>
          <w:iCs/>
        </w:rPr>
        <w:t xml:space="preserve">                                    </w:t>
      </w:r>
      <w:r w:rsidR="00DC4E2F">
        <w:rPr>
          <w:rFonts w:ascii="Tahoma" w:hAnsi="Tahoma" w:cs="Tahoma"/>
          <w:b/>
          <w:iCs/>
        </w:rPr>
        <w:t xml:space="preserve">       </w:t>
      </w:r>
      <w:r w:rsidR="00A92EE2" w:rsidRPr="00CF6DBB">
        <w:rPr>
          <w:rFonts w:ascii="Tahoma" w:hAnsi="Tahoma" w:cs="Tahoma"/>
          <w:b/>
          <w:iCs/>
        </w:rPr>
        <w:t xml:space="preserve">      </w:t>
      </w:r>
      <w:r w:rsidR="00517107" w:rsidRPr="00CF6DBB">
        <w:rPr>
          <w:rFonts w:ascii="Tahoma" w:hAnsi="Tahoma" w:cs="Tahoma"/>
          <w:b/>
          <w:iCs/>
        </w:rPr>
        <w:t xml:space="preserve">    </w:t>
      </w:r>
      <w:r w:rsidR="000B2BF4" w:rsidRPr="00CF6DBB">
        <w:rPr>
          <w:rFonts w:ascii="Tahoma" w:hAnsi="Tahoma" w:cs="Tahoma"/>
          <w:b/>
          <w:iCs/>
        </w:rPr>
        <w:t>Nº</w:t>
      </w:r>
      <w:r w:rsidR="00517107" w:rsidRPr="00CF6DBB">
        <w:rPr>
          <w:rFonts w:ascii="Tahoma" w:hAnsi="Tahoma" w:cs="Tahoma"/>
          <w:b/>
          <w:iCs/>
        </w:rPr>
        <w:t xml:space="preserve"> </w:t>
      </w:r>
      <w:r w:rsidR="00DC4E2F">
        <w:rPr>
          <w:rFonts w:ascii="Tahoma" w:hAnsi="Tahoma" w:cs="Tahoma"/>
          <w:b/>
          <w:iCs/>
        </w:rPr>
        <w:t xml:space="preserve">           </w:t>
      </w:r>
      <w:r w:rsidR="000B2BF4" w:rsidRPr="00CF6DBB">
        <w:rPr>
          <w:rFonts w:ascii="Tahoma" w:hAnsi="Tahoma" w:cs="Tahoma"/>
          <w:b/>
          <w:iCs/>
        </w:rPr>
        <w:t>/2022</w:t>
      </w:r>
    </w:p>
    <w:p w:rsidR="00454A6C" w:rsidRPr="00CF6DBB" w:rsidRDefault="00454A6C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bookmarkStart w:id="0" w:name="_heading=h.gjdgxs" w:colFirst="0" w:colLast="0"/>
      <w:bookmarkEnd w:id="0"/>
    </w:p>
    <w:p w:rsidR="0075353E" w:rsidRPr="00CF6DBB" w:rsidRDefault="00745D70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r w:rsidRPr="00CF6DBB">
        <w:rPr>
          <w:rFonts w:ascii="Tahoma" w:hAnsi="Tahoma" w:cs="Tahoma"/>
          <w:b/>
        </w:rPr>
        <w:t>EMENDA</w:t>
      </w:r>
      <w:r w:rsidR="00C4538C" w:rsidRPr="00CF6DBB">
        <w:rPr>
          <w:rFonts w:ascii="Tahoma" w:hAnsi="Tahoma" w:cs="Tahoma"/>
          <w:b/>
        </w:rPr>
        <w:t xml:space="preserve"> </w:t>
      </w:r>
      <w:bookmarkStart w:id="1" w:name="_Hlk85548681"/>
      <w:r w:rsidR="005477AA">
        <w:rPr>
          <w:rFonts w:ascii="Tahoma" w:hAnsi="Tahoma" w:cs="Tahoma"/>
          <w:b/>
        </w:rPr>
        <w:t xml:space="preserve">QUE </w:t>
      </w:r>
      <w:r w:rsidR="00C608FB">
        <w:rPr>
          <w:rFonts w:ascii="Tahoma" w:hAnsi="Tahoma" w:cs="Tahoma"/>
          <w:b/>
        </w:rPr>
        <w:t>ACRESCENTA</w:t>
      </w:r>
      <w:r w:rsidR="00934336" w:rsidRPr="00CF6DBB">
        <w:rPr>
          <w:rFonts w:ascii="Tahoma" w:hAnsi="Tahoma" w:cs="Tahoma"/>
          <w:b/>
        </w:rPr>
        <w:t xml:space="preserve"> </w:t>
      </w:r>
      <w:r w:rsidR="00174759" w:rsidRPr="00CF6DBB">
        <w:rPr>
          <w:rFonts w:ascii="Tahoma" w:hAnsi="Tahoma" w:cs="Tahoma"/>
          <w:b/>
        </w:rPr>
        <w:t xml:space="preserve">A </w:t>
      </w:r>
      <w:r w:rsidR="00BA3DF6" w:rsidRPr="00CF6DBB">
        <w:rPr>
          <w:rFonts w:ascii="Tahoma" w:hAnsi="Tahoma" w:cs="Tahoma"/>
          <w:b/>
        </w:rPr>
        <w:t xml:space="preserve">AÇÃO </w:t>
      </w:r>
      <w:bookmarkEnd w:id="1"/>
      <w:r w:rsidR="00934336" w:rsidRPr="00CF6DBB">
        <w:rPr>
          <w:rFonts w:ascii="Tahoma" w:hAnsi="Tahoma" w:cs="Tahoma"/>
          <w:b/>
        </w:rPr>
        <w:t>ORÇAMENTÁRIA –</w:t>
      </w:r>
      <w:r w:rsidR="00B00B26" w:rsidRPr="00CF6DBB">
        <w:rPr>
          <w:rFonts w:ascii="Tahoma" w:hAnsi="Tahoma" w:cs="Tahoma"/>
          <w:b/>
        </w:rPr>
        <w:t xml:space="preserve"> </w:t>
      </w:r>
      <w:r w:rsidR="00C608FB">
        <w:rPr>
          <w:rFonts w:ascii="Tahoma" w:hAnsi="Tahoma" w:cs="Tahoma"/>
          <w:b/>
        </w:rPr>
        <w:t>0000</w:t>
      </w:r>
      <w:r w:rsidR="00934336" w:rsidRPr="00CF6DBB">
        <w:rPr>
          <w:rFonts w:ascii="Tahoma" w:hAnsi="Tahoma" w:cs="Tahoma"/>
          <w:b/>
        </w:rPr>
        <w:t xml:space="preserve"> </w:t>
      </w:r>
      <w:r w:rsidR="00B00B26" w:rsidRPr="00CF6DBB">
        <w:rPr>
          <w:rFonts w:ascii="Tahoma" w:hAnsi="Tahoma" w:cs="Tahoma"/>
          <w:b/>
        </w:rPr>
        <w:t>–</w:t>
      </w:r>
      <w:r w:rsidR="008A2C72">
        <w:rPr>
          <w:rFonts w:ascii="Tahoma" w:eastAsia="Arial Unicode MS" w:hAnsi="Tahoma" w:cs="Tahoma"/>
          <w:b/>
          <w:bCs/>
        </w:rPr>
        <w:t xml:space="preserve"> </w:t>
      </w:r>
      <w:r w:rsidR="00ED1CD9" w:rsidRPr="00722AF2">
        <w:rPr>
          <w:rFonts w:ascii="Tahoma" w:hAnsi="Tahoma" w:cs="Tahoma"/>
          <w:b/>
          <w:color w:val="000000"/>
          <w:shd w:val="clear" w:color="auto" w:fill="FFFFFF"/>
        </w:rPr>
        <w:t xml:space="preserve">IMPLANTAÇÃO </w:t>
      </w:r>
      <w:r w:rsidR="00ED1CD9">
        <w:rPr>
          <w:rFonts w:ascii="Tahoma" w:hAnsi="Tahoma" w:cs="Tahoma"/>
          <w:b/>
          <w:color w:val="000000"/>
          <w:shd w:val="clear" w:color="auto" w:fill="FFFFFF"/>
        </w:rPr>
        <w:t>E GESTÃO DAS UNIDADES DE CONSERVAÇÃO</w:t>
      </w:r>
      <w:r w:rsidR="00784661" w:rsidRPr="00E230BB">
        <w:rPr>
          <w:rFonts w:ascii="Tahoma" w:hAnsi="Tahoma" w:cs="Tahoma"/>
          <w:b/>
        </w:rPr>
        <w:t>,</w:t>
      </w:r>
      <w:r w:rsidR="00934336" w:rsidRPr="00CF6DBB">
        <w:rPr>
          <w:rFonts w:ascii="Tahoma" w:hAnsi="Tahoma" w:cs="Tahoma"/>
          <w:b/>
        </w:rPr>
        <w:t xml:space="preserve"> </w:t>
      </w:r>
      <w:r w:rsidR="008C74BF" w:rsidRPr="00CF6DBB">
        <w:rPr>
          <w:rFonts w:ascii="Tahoma" w:hAnsi="Tahoma" w:cs="Tahoma"/>
          <w:b/>
        </w:rPr>
        <w:t xml:space="preserve"> </w:t>
      </w:r>
      <w:r w:rsidR="000C332F" w:rsidRPr="00CF6DBB">
        <w:rPr>
          <w:rFonts w:ascii="Tahoma" w:hAnsi="Tahoma" w:cs="Tahoma"/>
          <w:b/>
        </w:rPr>
        <w:t xml:space="preserve">ANEXO </w:t>
      </w:r>
      <w:r w:rsidR="008C74BF" w:rsidRPr="00CF6DBB">
        <w:rPr>
          <w:rFonts w:ascii="Tahoma" w:hAnsi="Tahoma" w:cs="Tahoma"/>
          <w:b/>
        </w:rPr>
        <w:t xml:space="preserve">II </w:t>
      </w:r>
      <w:r w:rsidR="00FE7111" w:rsidRPr="00CF6DBB">
        <w:rPr>
          <w:rFonts w:ascii="Tahoma" w:hAnsi="Tahoma" w:cs="Tahoma"/>
          <w:b/>
        </w:rPr>
        <w:t xml:space="preserve">– METAS E PRIORIDADES DA </w:t>
      </w:r>
      <w:r w:rsidR="008C74BF" w:rsidRPr="00CF6DBB">
        <w:rPr>
          <w:rFonts w:ascii="Tahoma" w:hAnsi="Tahoma" w:cs="Tahoma"/>
          <w:b/>
        </w:rPr>
        <w:t>LEI DE DIRETRIZES ORÇAMENTÁRIAS</w:t>
      </w:r>
      <w:r w:rsidR="00380325" w:rsidRPr="00CF6DBB">
        <w:rPr>
          <w:rFonts w:ascii="Tahoma" w:hAnsi="Tahoma" w:cs="Tahoma"/>
          <w:b/>
        </w:rPr>
        <w:t xml:space="preserve"> </w:t>
      </w:r>
      <w:r w:rsidR="008C74BF" w:rsidRPr="00CF6DBB">
        <w:rPr>
          <w:rFonts w:ascii="Tahoma" w:hAnsi="Tahoma" w:cs="Tahoma"/>
          <w:b/>
        </w:rPr>
        <w:t xml:space="preserve">- </w:t>
      </w:r>
      <w:r w:rsidR="00380325" w:rsidRPr="00CF6DBB">
        <w:rPr>
          <w:rFonts w:ascii="Tahoma" w:hAnsi="Tahoma" w:cs="Tahoma"/>
          <w:b/>
        </w:rPr>
        <w:t>2023</w:t>
      </w:r>
      <w:r w:rsidR="008C74BF" w:rsidRPr="00CF6DBB">
        <w:rPr>
          <w:rFonts w:ascii="Tahoma" w:hAnsi="Tahoma" w:cs="Tahoma"/>
          <w:b/>
        </w:rPr>
        <w:t xml:space="preserve"> </w:t>
      </w:r>
      <w:r w:rsidR="002144DD" w:rsidRPr="00CF6DBB">
        <w:rPr>
          <w:rFonts w:ascii="Tahoma" w:hAnsi="Tahoma" w:cs="Tahoma"/>
          <w:b/>
        </w:rPr>
        <w:t xml:space="preserve">NO </w:t>
      </w:r>
      <w:r w:rsidR="002144DD" w:rsidRPr="00784661">
        <w:rPr>
          <w:rFonts w:ascii="Tahoma" w:hAnsi="Tahoma" w:cs="Tahoma"/>
          <w:b/>
        </w:rPr>
        <w:t>PROGRAMA</w:t>
      </w:r>
      <w:r w:rsidR="002144DD" w:rsidRPr="00ED1CD9">
        <w:rPr>
          <w:rFonts w:ascii="Tahoma" w:hAnsi="Tahoma" w:cs="Tahoma"/>
          <w:b/>
          <w:sz w:val="20"/>
          <w:szCs w:val="20"/>
        </w:rPr>
        <w:t xml:space="preserve"> </w:t>
      </w:r>
      <w:r w:rsidR="00784661" w:rsidRPr="00ED1CD9">
        <w:rPr>
          <w:rFonts w:ascii="Tahoma" w:hAnsi="Tahoma" w:cs="Tahoma"/>
          <w:b/>
          <w:bCs/>
          <w:sz w:val="20"/>
          <w:szCs w:val="20"/>
        </w:rPr>
        <w:t>–</w:t>
      </w:r>
      <w:r w:rsidR="00784661" w:rsidRPr="00ED1CD9">
        <w:rPr>
          <w:rFonts w:ascii="Tahoma" w:hAnsi="Tahoma" w:cs="Tahoma"/>
          <w:b/>
          <w:sz w:val="20"/>
          <w:szCs w:val="20"/>
        </w:rPr>
        <w:t xml:space="preserve"> </w:t>
      </w:r>
      <w:r w:rsidR="00ED1CD9" w:rsidRPr="00ED1CD9">
        <w:rPr>
          <w:rFonts w:ascii="Tahoma" w:hAnsi="Tahoma" w:cs="Tahoma"/>
          <w:b/>
          <w:bCs/>
          <w:sz w:val="20"/>
          <w:szCs w:val="20"/>
        </w:rPr>
        <w:t>0147 – CIDADE VERDE E SUSTENTÁVEL</w:t>
      </w:r>
      <w:r w:rsidR="00934336" w:rsidRPr="00CF6DBB">
        <w:rPr>
          <w:rFonts w:ascii="Tahoma" w:hAnsi="Tahoma" w:cs="Tahoma"/>
          <w:b/>
        </w:rPr>
        <w:t>,</w:t>
      </w:r>
      <w:r w:rsidR="008C74BF" w:rsidRPr="00CF6DBB">
        <w:rPr>
          <w:rFonts w:ascii="Tahoma" w:hAnsi="Tahoma" w:cs="Tahoma"/>
          <w:b/>
        </w:rPr>
        <w:t xml:space="preserve"> </w:t>
      </w:r>
      <w:r w:rsidR="00380325" w:rsidRPr="00CF6DBB">
        <w:rPr>
          <w:rFonts w:ascii="Tahoma" w:hAnsi="Tahoma" w:cs="Tahoma"/>
          <w:b/>
        </w:rPr>
        <w:t>DO PROJETO DE LEI 039/2022</w:t>
      </w:r>
      <w:r w:rsidRPr="00CF6DBB">
        <w:rPr>
          <w:rFonts w:ascii="Tahoma" w:hAnsi="Tahoma" w:cs="Tahoma"/>
          <w:b/>
        </w:rPr>
        <w:t>.</w:t>
      </w:r>
    </w:p>
    <w:p w:rsidR="00745D70" w:rsidRPr="00CF6DBB" w:rsidRDefault="00745D70" w:rsidP="008A2BCE">
      <w:pPr>
        <w:spacing w:after="0" w:line="360" w:lineRule="auto"/>
        <w:jc w:val="both"/>
        <w:rPr>
          <w:rFonts w:ascii="Tahoma" w:hAnsi="Tahoma" w:cs="Tahoma"/>
        </w:rPr>
      </w:pPr>
    </w:p>
    <w:p w:rsidR="00745D70" w:rsidRPr="00CF6DBB" w:rsidRDefault="00745D70" w:rsidP="00517107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  <w:r w:rsidRPr="00CF6DBB">
        <w:rPr>
          <w:rFonts w:ascii="Tahoma" w:hAnsi="Tahoma" w:cs="Tahoma"/>
          <w:b/>
          <w:u w:val="single"/>
        </w:rPr>
        <w:t xml:space="preserve">EMENDA </w:t>
      </w:r>
      <w:r w:rsidR="005477AA">
        <w:rPr>
          <w:rFonts w:ascii="Tahoma" w:hAnsi="Tahoma" w:cs="Tahoma"/>
          <w:b/>
          <w:u w:val="single"/>
        </w:rPr>
        <w:t>A</w:t>
      </w:r>
      <w:r w:rsidR="00C608FB">
        <w:rPr>
          <w:rFonts w:ascii="Tahoma" w:hAnsi="Tahoma" w:cs="Tahoma"/>
          <w:b/>
          <w:u w:val="single"/>
        </w:rPr>
        <w:t>DI</w:t>
      </w:r>
      <w:r w:rsidR="005477AA">
        <w:rPr>
          <w:rFonts w:ascii="Tahoma" w:hAnsi="Tahoma" w:cs="Tahoma"/>
          <w:b/>
          <w:u w:val="single"/>
        </w:rPr>
        <w:t>TIVA</w:t>
      </w:r>
      <w:r w:rsidRPr="00CF6DBB">
        <w:rPr>
          <w:rFonts w:ascii="Tahoma" w:hAnsi="Tahoma" w:cs="Tahoma"/>
          <w:b/>
          <w:u w:val="single"/>
        </w:rPr>
        <w:t>:</w:t>
      </w:r>
    </w:p>
    <w:p w:rsidR="00745D70" w:rsidRPr="00CF6DBB" w:rsidRDefault="00745D70" w:rsidP="00745D70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</w:p>
    <w:p w:rsidR="003C32DD" w:rsidRPr="00CF6DBB" w:rsidRDefault="002144DD" w:rsidP="009447B4">
      <w:pPr>
        <w:spacing w:after="0" w:line="276" w:lineRule="auto"/>
        <w:jc w:val="both"/>
        <w:rPr>
          <w:rFonts w:ascii="Tahoma" w:hAnsi="Tahoma" w:cs="Tahoma"/>
        </w:rPr>
      </w:pPr>
      <w:r w:rsidRPr="00CF6DBB">
        <w:rPr>
          <w:rFonts w:ascii="Tahoma" w:hAnsi="Tahoma" w:cs="Tahoma"/>
        </w:rPr>
        <w:t xml:space="preserve">Art. 1º - </w:t>
      </w:r>
      <w:r w:rsidR="00ED1CD9">
        <w:rPr>
          <w:rFonts w:ascii="Tahoma" w:hAnsi="Tahoma" w:cs="Tahoma"/>
          <w:b/>
        </w:rPr>
        <w:t>ACRESCENTA</w:t>
      </w:r>
      <w:r w:rsidR="00ED1CD9" w:rsidRPr="00CF6DBB">
        <w:rPr>
          <w:rFonts w:ascii="Tahoma" w:hAnsi="Tahoma" w:cs="Tahoma"/>
          <w:b/>
        </w:rPr>
        <w:t xml:space="preserve"> A AÇÃO ORÇAMENTÁRIA – </w:t>
      </w:r>
      <w:r w:rsidR="00ED1CD9">
        <w:rPr>
          <w:rFonts w:ascii="Tahoma" w:hAnsi="Tahoma" w:cs="Tahoma"/>
          <w:b/>
        </w:rPr>
        <w:t>0000</w:t>
      </w:r>
      <w:r w:rsidR="00ED1CD9" w:rsidRPr="00CF6DBB">
        <w:rPr>
          <w:rFonts w:ascii="Tahoma" w:hAnsi="Tahoma" w:cs="Tahoma"/>
          <w:b/>
        </w:rPr>
        <w:t xml:space="preserve"> –</w:t>
      </w:r>
      <w:r w:rsidR="00ED1CD9">
        <w:rPr>
          <w:rFonts w:ascii="Tahoma" w:eastAsia="Arial Unicode MS" w:hAnsi="Tahoma" w:cs="Tahoma"/>
          <w:b/>
          <w:bCs/>
        </w:rPr>
        <w:t xml:space="preserve"> </w:t>
      </w:r>
      <w:r w:rsidR="00ED1CD9" w:rsidRPr="00722AF2">
        <w:rPr>
          <w:rFonts w:ascii="Tahoma" w:hAnsi="Tahoma" w:cs="Tahoma"/>
          <w:b/>
          <w:color w:val="000000"/>
          <w:shd w:val="clear" w:color="auto" w:fill="FFFFFF"/>
        </w:rPr>
        <w:t xml:space="preserve">IMPLANTAÇÃO </w:t>
      </w:r>
      <w:r w:rsidR="00ED1CD9">
        <w:rPr>
          <w:rFonts w:ascii="Tahoma" w:hAnsi="Tahoma" w:cs="Tahoma"/>
          <w:b/>
          <w:color w:val="000000"/>
          <w:shd w:val="clear" w:color="auto" w:fill="FFFFFF"/>
        </w:rPr>
        <w:t>E GESTÃO DAS UNIDADES DE CONSERVAÇÃO</w:t>
      </w:r>
      <w:r w:rsidR="00ED1CD9" w:rsidRPr="00E230BB">
        <w:rPr>
          <w:rFonts w:ascii="Tahoma" w:hAnsi="Tahoma" w:cs="Tahoma"/>
          <w:b/>
        </w:rPr>
        <w:t>,</w:t>
      </w:r>
      <w:r w:rsidR="00ED1CD9" w:rsidRPr="00CF6DBB">
        <w:rPr>
          <w:rFonts w:ascii="Tahoma" w:hAnsi="Tahoma" w:cs="Tahoma"/>
          <w:b/>
        </w:rPr>
        <w:t xml:space="preserve"> ANEXO II – METAS E PRIORIDADES DA LEI DE DIRETRIZES ORÇAMENTÁRIAS - 2023 NO </w:t>
      </w:r>
      <w:r w:rsidR="00ED1CD9" w:rsidRPr="00784661">
        <w:rPr>
          <w:rFonts w:ascii="Tahoma" w:hAnsi="Tahoma" w:cs="Tahoma"/>
          <w:b/>
        </w:rPr>
        <w:t>PROGRAMA</w:t>
      </w:r>
      <w:r w:rsidR="00ED1CD9" w:rsidRPr="00ED1CD9">
        <w:rPr>
          <w:rFonts w:ascii="Tahoma" w:hAnsi="Tahoma" w:cs="Tahoma"/>
          <w:b/>
          <w:sz w:val="20"/>
          <w:szCs w:val="20"/>
        </w:rPr>
        <w:t xml:space="preserve"> </w:t>
      </w:r>
      <w:r w:rsidR="00ED1CD9" w:rsidRPr="00ED1CD9">
        <w:rPr>
          <w:rFonts w:ascii="Tahoma" w:hAnsi="Tahoma" w:cs="Tahoma"/>
          <w:b/>
          <w:bCs/>
          <w:sz w:val="20"/>
          <w:szCs w:val="20"/>
        </w:rPr>
        <w:t>–</w:t>
      </w:r>
      <w:r w:rsidR="00ED1CD9" w:rsidRPr="00ED1CD9">
        <w:rPr>
          <w:rFonts w:ascii="Tahoma" w:hAnsi="Tahoma" w:cs="Tahoma"/>
          <w:b/>
          <w:sz w:val="20"/>
          <w:szCs w:val="20"/>
        </w:rPr>
        <w:t xml:space="preserve"> </w:t>
      </w:r>
      <w:r w:rsidR="00ED1CD9" w:rsidRPr="00ED1CD9">
        <w:rPr>
          <w:rFonts w:ascii="Tahoma" w:hAnsi="Tahoma" w:cs="Tahoma"/>
          <w:b/>
          <w:bCs/>
          <w:sz w:val="20"/>
          <w:szCs w:val="20"/>
        </w:rPr>
        <w:t>0147 – CIDADE VERDE E SUSTENTÁVEL</w:t>
      </w:r>
      <w:r w:rsidR="009447B4" w:rsidRPr="00CF6DBB">
        <w:rPr>
          <w:rFonts w:ascii="Tahoma" w:hAnsi="Tahoma" w:cs="Tahoma"/>
          <w:b/>
        </w:rPr>
        <w:t>,</w:t>
      </w:r>
      <w:r w:rsidR="00C4538C" w:rsidRPr="00CF6DBB">
        <w:rPr>
          <w:rFonts w:ascii="Tahoma" w:hAnsi="Tahoma" w:cs="Tahoma"/>
          <w:b/>
        </w:rPr>
        <w:t xml:space="preserve"> DO PROJETO DE LEI 039/2022</w:t>
      </w:r>
      <w:r w:rsidRPr="00CF6DBB">
        <w:rPr>
          <w:rFonts w:ascii="Tahoma" w:hAnsi="Tahoma" w:cs="Tahoma"/>
        </w:rPr>
        <w:t>, a ação abaixo</w:t>
      </w:r>
      <w:r w:rsidR="00745D70" w:rsidRPr="00CF6DBB">
        <w:rPr>
          <w:rFonts w:ascii="Tahoma" w:hAnsi="Tahoma" w:cs="Tahoma"/>
        </w:rPr>
        <w:t>:</w:t>
      </w: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343"/>
        <w:gridCol w:w="1436"/>
        <w:gridCol w:w="2070"/>
        <w:gridCol w:w="630"/>
        <w:gridCol w:w="1467"/>
        <w:gridCol w:w="1427"/>
      </w:tblGrid>
      <w:tr w:rsidR="009A7ADB" w:rsidRPr="00913430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70462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9A7ADB" w:rsidRPr="00913430" w:rsidRDefault="00570462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DC4E2F" w:rsidRDefault="00C608F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</w:rPr>
            </w:pPr>
            <w:r w:rsidRPr="00DC4E2F">
              <w:rPr>
                <w:rFonts w:ascii="Tahoma" w:eastAsia="Times New Roman" w:hAnsi="Tahoma" w:cs="Tahoma"/>
                <w:b/>
                <w:bCs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9A7ADB" w:rsidRPr="00913430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bCs/>
                <w:color w:val="000000"/>
              </w:rPr>
              <w:t>N° 0039/2022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:rsidR="009A7ADB" w:rsidRPr="007C3CBD" w:rsidRDefault="005477AA" w:rsidP="009447B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>
              <w:rPr>
                <w:rFonts w:ascii="Tahoma" w:eastAsia="Times New Roman" w:hAnsi="Tahoma" w:cs="Tahoma"/>
                <w:color w:val="000000"/>
              </w:rPr>
              <w:t>A</w:t>
            </w:r>
            <w:r w:rsidR="00C608FB">
              <w:rPr>
                <w:rFonts w:ascii="Tahoma" w:eastAsia="Times New Roman" w:hAnsi="Tahoma" w:cs="Tahoma"/>
                <w:color w:val="000000"/>
              </w:rPr>
              <w:t>DI</w:t>
            </w:r>
            <w:r>
              <w:rPr>
                <w:rFonts w:ascii="Tahoma" w:eastAsia="Times New Roman" w:hAnsi="Tahoma" w:cs="Tahoma"/>
                <w:color w:val="000000"/>
              </w:rPr>
              <w:t>TIVA</w:t>
            </w:r>
          </w:p>
        </w:tc>
        <w:tc>
          <w:tcPr>
            <w:tcW w:w="1253" w:type="dxa"/>
          </w:tcPr>
          <w:p w:rsidR="00ED1CD9" w:rsidRDefault="00ED1CD9" w:rsidP="00B66299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ED1CD9">
              <w:rPr>
                <w:rFonts w:ascii="Tahoma" w:hAnsi="Tahoma" w:cs="Tahoma"/>
                <w:bCs/>
                <w:sz w:val="20"/>
                <w:szCs w:val="20"/>
              </w:rPr>
              <w:t>0147</w:t>
            </w:r>
          </w:p>
          <w:p w:rsidR="009A7ADB" w:rsidRPr="00ED1CD9" w:rsidRDefault="00ED1CD9" w:rsidP="00B6629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ED1CD9">
              <w:rPr>
                <w:rFonts w:ascii="Tahoma" w:hAnsi="Tahoma" w:cs="Tahoma"/>
                <w:bCs/>
                <w:sz w:val="20"/>
                <w:szCs w:val="20"/>
              </w:rPr>
              <w:t>CIDADE VERDE E SUSTENTÁVEL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5477AA" w:rsidRPr="00ED1CD9" w:rsidRDefault="00EC6D1A" w:rsidP="0036442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0000</w:t>
            </w:r>
          </w:p>
          <w:p w:rsidR="009A7ADB" w:rsidRPr="00C608FB" w:rsidRDefault="00ED1CD9" w:rsidP="003644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ED1CD9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IMPLANTAÇÃO E GESTÃO DAS UNIDADES DE CONSERVAÇÃO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DC4E2F" w:rsidRDefault="00ED1CD9" w:rsidP="00B00B2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DC4E2F">
              <w:rPr>
                <w:rFonts w:ascii="Tahoma" w:hAnsi="Tahoma" w:cs="Tahoma"/>
              </w:rPr>
              <w:t>PROGRAMA IMPLANTADO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UNIDADE</w:t>
            </w:r>
          </w:p>
        </w:tc>
      </w:tr>
      <w:tr w:rsidR="009A7ADB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913430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color w:val="000000"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DC4E2F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DC4E2F">
              <w:rPr>
                <w:rFonts w:ascii="Tahoma" w:eastAsia="Times New Roman" w:hAnsi="Tahoma" w:cs="Tahoma"/>
                <w:b/>
              </w:rPr>
              <w:t>META FINANCEIRA</w:t>
            </w:r>
          </w:p>
        </w:tc>
      </w:tr>
      <w:tr w:rsidR="009A7ADB" w:rsidRPr="00DC4E2F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DC4E2F" w:rsidRDefault="005477AA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DC4E2F">
              <w:rPr>
                <w:rFonts w:ascii="Tahoma" w:eastAsia="Times New Roman" w:hAnsi="Tahoma" w:cs="Tahoma"/>
                <w:b/>
              </w:rPr>
              <w:t>1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DC4E2F" w:rsidRDefault="009A7ADB" w:rsidP="00ED1C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DC4E2F">
              <w:rPr>
                <w:rFonts w:ascii="Tahoma" w:eastAsia="Times New Roman" w:hAnsi="Tahoma" w:cs="Tahoma"/>
                <w:b/>
              </w:rPr>
              <w:t>R$</w:t>
            </w:r>
            <w:r w:rsidR="00364428" w:rsidRPr="00DC4E2F">
              <w:rPr>
                <w:rFonts w:ascii="Tahoma" w:eastAsia="Times New Roman" w:hAnsi="Tahoma" w:cs="Tahoma"/>
                <w:b/>
              </w:rPr>
              <w:t xml:space="preserve"> </w:t>
            </w:r>
            <w:r w:rsidR="00784661" w:rsidRPr="00DC4E2F">
              <w:rPr>
                <w:rFonts w:ascii="Tahoma" w:eastAsia="Times New Roman" w:hAnsi="Tahoma" w:cs="Tahoma"/>
                <w:b/>
              </w:rPr>
              <w:t>5</w:t>
            </w:r>
            <w:r w:rsidR="00ED1CD9" w:rsidRPr="00DC4E2F">
              <w:rPr>
                <w:rFonts w:ascii="Tahoma" w:eastAsia="Times New Roman" w:hAnsi="Tahoma" w:cs="Tahoma"/>
                <w:b/>
              </w:rPr>
              <w:t>0</w:t>
            </w:r>
            <w:r w:rsidR="009447B4" w:rsidRPr="00DC4E2F">
              <w:rPr>
                <w:rFonts w:ascii="Tahoma" w:eastAsia="Times New Roman" w:hAnsi="Tahoma" w:cs="Tahoma"/>
                <w:b/>
              </w:rPr>
              <w:t>0</w:t>
            </w:r>
            <w:r w:rsidR="00570462" w:rsidRPr="00DC4E2F">
              <w:rPr>
                <w:rFonts w:ascii="Tahoma" w:eastAsia="Times New Roman" w:hAnsi="Tahoma" w:cs="Tahoma"/>
                <w:b/>
              </w:rPr>
              <w:t>.000,00</w:t>
            </w:r>
          </w:p>
        </w:tc>
      </w:tr>
    </w:tbl>
    <w:p w:rsidR="001941D6" w:rsidRPr="00DC4E2F" w:rsidRDefault="00AE2169" w:rsidP="003C32DD">
      <w:pPr>
        <w:spacing w:after="0" w:line="276" w:lineRule="auto"/>
        <w:ind w:left="-1418" w:right="-1368"/>
        <w:jc w:val="center"/>
        <w:rPr>
          <w:rFonts w:ascii="Tahoma" w:hAnsi="Tahoma" w:cs="Tahoma"/>
        </w:rPr>
      </w:pPr>
      <w:r w:rsidRPr="00DC4E2F">
        <w:rPr>
          <w:rFonts w:ascii="Tahoma" w:hAnsi="Tahoma" w:cs="Tahoma"/>
        </w:rPr>
        <w:fldChar w:fldCharType="begin"/>
      </w:r>
      <w:r w:rsidR="001941D6" w:rsidRPr="00DC4E2F">
        <w:rPr>
          <w:rFonts w:ascii="Tahoma" w:hAnsi="Tahoma" w:cs="Tahoma"/>
        </w:rPr>
        <w:instrText xml:space="preserve"> LINK Excel.Sheet.12 "C:\\Users\\Felippe\\Dropbox\\My PC (DESKTOP-IBLBIMP)\\Downloads\\Capa de Lote de Emendas.xlsx" "Emendas PPA!L20C1:L24C9" \a \f 4 \h </w:instrText>
      </w:r>
      <w:r w:rsidR="00913430" w:rsidRPr="00DC4E2F">
        <w:rPr>
          <w:rFonts w:ascii="Tahoma" w:hAnsi="Tahoma" w:cs="Tahoma"/>
        </w:rPr>
        <w:instrText xml:space="preserve"> \* MERGEFORMAT </w:instrText>
      </w:r>
      <w:r w:rsidRPr="00DC4E2F">
        <w:rPr>
          <w:rFonts w:ascii="Tahoma" w:hAnsi="Tahoma" w:cs="Tahoma"/>
        </w:rPr>
        <w:fldChar w:fldCharType="separate"/>
      </w:r>
    </w:p>
    <w:p w:rsidR="009A7ADB" w:rsidRPr="00913430" w:rsidRDefault="00AE2169" w:rsidP="003C32DD">
      <w:pPr>
        <w:spacing w:after="0" w:line="276" w:lineRule="auto"/>
        <w:ind w:left="-1418" w:right="-1368"/>
        <w:jc w:val="center"/>
        <w:rPr>
          <w:rFonts w:ascii="Tahoma" w:hAnsi="Tahoma" w:cs="Tahoma"/>
          <w:sz w:val="24"/>
          <w:szCs w:val="24"/>
        </w:rPr>
      </w:pPr>
      <w:r w:rsidRPr="00DC4E2F">
        <w:rPr>
          <w:rFonts w:ascii="Tahoma" w:hAnsi="Tahoma" w:cs="Tahoma"/>
          <w:sz w:val="24"/>
          <w:szCs w:val="24"/>
        </w:rPr>
        <w:fldChar w:fldCharType="end"/>
      </w:r>
    </w:p>
    <w:p w:rsidR="00454A6C" w:rsidRDefault="00454A6C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784661" w:rsidRDefault="00784661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DC4E2F" w:rsidRPr="00913430" w:rsidRDefault="00DC4E2F" w:rsidP="00DC4E2F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lastRenderedPageBreak/>
        <w:t xml:space="preserve">Art. 2º - Os valores para a execução da ação acima serão compensados da ação denominada </w:t>
      </w:r>
      <w:r w:rsidRPr="00087C4E">
        <w:rPr>
          <w:rFonts w:ascii="Tahoma" w:hAnsi="Tahoma" w:cs="Tahoma"/>
          <w:b/>
          <w:sz w:val="24"/>
          <w:szCs w:val="24"/>
        </w:rPr>
        <w:t>4011 | CONSERVAÇÃO E RECUPERAÇÃO DE LOGRADOUROS PÚBLICOS</w:t>
      </w:r>
      <w:r w:rsidRPr="00913430">
        <w:rPr>
          <w:rFonts w:ascii="Tahoma" w:hAnsi="Tahoma" w:cs="Tahoma"/>
          <w:sz w:val="24"/>
          <w:szCs w:val="24"/>
        </w:rPr>
        <w:t xml:space="preserve">, elencada no </w:t>
      </w:r>
      <w:r w:rsidRPr="00913430">
        <w:rPr>
          <w:rFonts w:ascii="Tahoma" w:hAnsi="Tahoma" w:cs="Tahoma"/>
          <w:b/>
          <w:sz w:val="24"/>
          <w:szCs w:val="24"/>
        </w:rPr>
        <w:t xml:space="preserve">ANEXO </w:t>
      </w:r>
      <w:r>
        <w:rPr>
          <w:rFonts w:ascii="Tahoma" w:hAnsi="Tahoma" w:cs="Tahoma"/>
          <w:b/>
          <w:sz w:val="24"/>
          <w:szCs w:val="24"/>
        </w:rPr>
        <w:t>II LEI DE DIRETRIZES ORÇAMENTÁRIAS</w:t>
      </w:r>
      <w:r w:rsidRPr="00913430">
        <w:rPr>
          <w:rFonts w:ascii="Tahoma" w:hAnsi="Tahoma" w:cs="Tahoma"/>
          <w:b/>
          <w:sz w:val="24"/>
          <w:szCs w:val="24"/>
        </w:rPr>
        <w:t xml:space="preserve"> </w:t>
      </w:r>
      <w:r>
        <w:rPr>
          <w:rFonts w:ascii="Tahoma" w:hAnsi="Tahoma" w:cs="Tahoma"/>
          <w:b/>
          <w:sz w:val="24"/>
          <w:szCs w:val="24"/>
        </w:rPr>
        <w:t xml:space="preserve">- </w:t>
      </w:r>
      <w:r w:rsidRPr="00913430">
        <w:rPr>
          <w:rFonts w:ascii="Tahoma" w:hAnsi="Tahoma" w:cs="Tahoma"/>
          <w:b/>
          <w:sz w:val="24"/>
          <w:szCs w:val="24"/>
        </w:rPr>
        <w:t>2023</w:t>
      </w:r>
      <w:r>
        <w:rPr>
          <w:rFonts w:ascii="Tahoma" w:hAnsi="Tahoma" w:cs="Tahoma"/>
          <w:b/>
          <w:sz w:val="24"/>
          <w:szCs w:val="24"/>
        </w:rPr>
        <w:t xml:space="preserve"> </w:t>
      </w:r>
      <w:r w:rsidRPr="00913430">
        <w:rPr>
          <w:rFonts w:ascii="Tahoma" w:hAnsi="Tahoma" w:cs="Tahoma"/>
          <w:sz w:val="24"/>
          <w:szCs w:val="24"/>
        </w:rPr>
        <w:t xml:space="preserve">constante no Projeto de Lei nº 039/2022, cuja a soma total realocada é de </w:t>
      </w:r>
      <w:r w:rsidRPr="00087C4E">
        <w:rPr>
          <w:rFonts w:ascii="Tahoma" w:hAnsi="Tahoma" w:cs="Tahoma"/>
          <w:b/>
          <w:sz w:val="24"/>
          <w:szCs w:val="24"/>
        </w:rPr>
        <w:t xml:space="preserve">R$ </w:t>
      </w:r>
      <w:r>
        <w:rPr>
          <w:rFonts w:ascii="Tahoma" w:hAnsi="Tahoma" w:cs="Tahoma"/>
          <w:b/>
          <w:sz w:val="24"/>
          <w:szCs w:val="24"/>
        </w:rPr>
        <w:t>50</w:t>
      </w:r>
      <w:r w:rsidRPr="00087C4E">
        <w:rPr>
          <w:rFonts w:ascii="Tahoma" w:hAnsi="Tahoma" w:cs="Tahoma"/>
          <w:b/>
          <w:sz w:val="24"/>
          <w:szCs w:val="24"/>
        </w:rPr>
        <w:t>0.000,00 (</w:t>
      </w:r>
      <w:r>
        <w:rPr>
          <w:rFonts w:ascii="Tahoma" w:hAnsi="Tahoma" w:cs="Tahoma"/>
          <w:b/>
          <w:sz w:val="24"/>
          <w:szCs w:val="24"/>
        </w:rPr>
        <w:t xml:space="preserve">Quinhentos mil </w:t>
      </w:r>
      <w:r w:rsidRPr="00087C4E">
        <w:rPr>
          <w:rFonts w:ascii="Tahoma" w:hAnsi="Tahoma" w:cs="Tahoma"/>
          <w:b/>
          <w:sz w:val="24"/>
          <w:szCs w:val="24"/>
        </w:rPr>
        <w:t>reais).</w:t>
      </w:r>
    </w:p>
    <w:tbl>
      <w:tblPr>
        <w:tblpPr w:leftFromText="141" w:rightFromText="141" w:vertAnchor="text" w:horzAnchor="margin" w:tblpXSpec="center" w:tblpY="503"/>
        <w:tblW w:w="11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632"/>
        <w:gridCol w:w="1436"/>
        <w:gridCol w:w="2776"/>
        <w:gridCol w:w="752"/>
        <w:gridCol w:w="1400"/>
        <w:gridCol w:w="1393"/>
      </w:tblGrid>
      <w:tr w:rsidR="00DC4E2F" w:rsidRPr="00913430" w:rsidTr="00661E9F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DC4E2F" w:rsidRDefault="00DC4E2F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DC4E2F" w:rsidRPr="00913430" w:rsidRDefault="00DC4E2F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632" w:type="dxa"/>
            <w:shd w:val="clear" w:color="auto" w:fill="auto"/>
            <w:noWrap/>
            <w:vAlign w:val="bottom"/>
            <w:hideMark/>
          </w:tcPr>
          <w:p w:rsidR="00DC4E2F" w:rsidRPr="00913430" w:rsidRDefault="00DC4E2F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436" w:type="dxa"/>
          </w:tcPr>
          <w:p w:rsidR="00DC4E2F" w:rsidRPr="00913430" w:rsidRDefault="00DC4E2F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DC4E2F" w:rsidRPr="00913430" w:rsidRDefault="00DC4E2F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DC4E2F" w:rsidRPr="00913430" w:rsidRDefault="00DC4E2F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776" w:type="dxa"/>
            <w:shd w:val="clear" w:color="auto" w:fill="auto"/>
            <w:noWrap/>
            <w:vAlign w:val="bottom"/>
            <w:hideMark/>
          </w:tcPr>
          <w:p w:rsidR="00DC4E2F" w:rsidRDefault="00DC4E2F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DC4E2F" w:rsidRDefault="00DC4E2F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DC4E2F" w:rsidRPr="00913430" w:rsidRDefault="00DC4E2F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DC4E2F" w:rsidRPr="00913430" w:rsidRDefault="00DC4E2F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C4E2F" w:rsidRPr="00913430" w:rsidRDefault="00DC4E2F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DC4E2F" w:rsidRPr="00913430" w:rsidRDefault="00DC4E2F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DC4E2F" w:rsidRPr="00913430" w:rsidTr="00661E9F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DC4E2F" w:rsidRPr="007C3CBD" w:rsidRDefault="00DC4E2F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bCs/>
                <w:color w:val="000000"/>
              </w:rPr>
              <w:t>N° 0039/2022</w:t>
            </w:r>
          </w:p>
        </w:tc>
        <w:tc>
          <w:tcPr>
            <w:tcW w:w="1632" w:type="dxa"/>
            <w:shd w:val="clear" w:color="auto" w:fill="auto"/>
            <w:noWrap/>
            <w:vAlign w:val="center"/>
          </w:tcPr>
          <w:p w:rsidR="00DC4E2F" w:rsidRPr="007C3CBD" w:rsidRDefault="00DC4E2F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1436" w:type="dxa"/>
          </w:tcPr>
          <w:p w:rsidR="00DC4E2F" w:rsidRPr="005E0CA0" w:rsidRDefault="00DC4E2F" w:rsidP="00661E9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0CA0">
              <w:rPr>
                <w:rFonts w:ascii="Tahoma" w:hAnsi="Tahoma" w:cs="Tahoma"/>
                <w:sz w:val="20"/>
                <w:szCs w:val="20"/>
              </w:rPr>
              <w:t>0010</w:t>
            </w:r>
          </w:p>
          <w:p w:rsidR="00DC4E2F" w:rsidRPr="005E0CA0" w:rsidRDefault="00DC4E2F" w:rsidP="00661E9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0CA0">
              <w:rPr>
                <w:rFonts w:ascii="Tahoma" w:hAnsi="Tahoma" w:cs="Tahoma"/>
                <w:sz w:val="20"/>
                <w:szCs w:val="20"/>
              </w:rPr>
              <w:t>CIDADE URBANIZADA</w:t>
            </w:r>
          </w:p>
        </w:tc>
        <w:tc>
          <w:tcPr>
            <w:tcW w:w="2776" w:type="dxa"/>
            <w:shd w:val="clear" w:color="auto" w:fill="auto"/>
            <w:vAlign w:val="center"/>
            <w:hideMark/>
          </w:tcPr>
          <w:p w:rsidR="00DC4E2F" w:rsidRPr="005E0CA0" w:rsidRDefault="00DC4E2F" w:rsidP="00661E9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0CA0">
              <w:rPr>
                <w:rFonts w:ascii="Tahoma" w:hAnsi="Tahoma" w:cs="Tahoma"/>
                <w:sz w:val="20"/>
                <w:szCs w:val="20"/>
              </w:rPr>
              <w:t xml:space="preserve">4011 </w:t>
            </w:r>
          </w:p>
          <w:p w:rsidR="00DC4E2F" w:rsidRPr="005E0CA0" w:rsidRDefault="00DC4E2F" w:rsidP="00661E9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0CA0">
              <w:rPr>
                <w:rFonts w:ascii="Tahoma" w:hAnsi="Tahoma" w:cs="Tahoma"/>
                <w:sz w:val="20"/>
                <w:szCs w:val="20"/>
              </w:rPr>
              <w:t>CONSERVAÇÃO E RECUPERAÇÃO DE LOGRADOUROS PÚBLICOS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DC4E2F" w:rsidRPr="005E0CA0" w:rsidRDefault="00DC4E2F" w:rsidP="00661E9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0CA0">
              <w:rPr>
                <w:rFonts w:ascii="Tahoma" w:hAnsi="Tahoma" w:cs="Tahoma"/>
                <w:sz w:val="20"/>
                <w:szCs w:val="2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C4E2F" w:rsidRPr="00913430" w:rsidRDefault="00DC4E2F" w:rsidP="00661E9F">
            <w:pPr>
              <w:spacing w:after="0"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ATIVIDADE MANTIDA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DC4E2F" w:rsidRPr="00913430" w:rsidRDefault="00DC4E2F" w:rsidP="00661E9F">
            <w:pPr>
              <w:spacing w:after="0"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UNIDADE</w:t>
            </w:r>
          </w:p>
        </w:tc>
      </w:tr>
      <w:tr w:rsidR="00DC4E2F" w:rsidRPr="00913430" w:rsidTr="00661E9F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DC4E2F" w:rsidRPr="00913430" w:rsidRDefault="00DC4E2F" w:rsidP="00661E9F">
            <w:pPr>
              <w:spacing w:after="0" w:line="276" w:lineRule="auto"/>
              <w:jc w:val="both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FÍSICA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DC4E2F" w:rsidRPr="00913430" w:rsidRDefault="00DC4E2F" w:rsidP="00661E9F">
            <w:pPr>
              <w:spacing w:after="0" w:line="276" w:lineRule="auto"/>
              <w:jc w:val="both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FINANCEIRA</w:t>
            </w:r>
          </w:p>
        </w:tc>
      </w:tr>
      <w:tr w:rsidR="00DC4E2F" w:rsidRPr="00913430" w:rsidTr="00661E9F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DC4E2F" w:rsidRPr="00913430" w:rsidRDefault="00DC4E2F" w:rsidP="00661E9F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1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DC4E2F" w:rsidRPr="00913430" w:rsidRDefault="00DC4E2F" w:rsidP="00661E9F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R</w:t>
            </w:r>
            <w:r>
              <w:rPr>
                <w:rFonts w:ascii="Tahoma" w:hAnsi="Tahoma" w:cs="Tahoma"/>
                <w:b/>
                <w:sz w:val="24"/>
                <w:szCs w:val="24"/>
              </w:rPr>
              <w:t xml:space="preserve"> 500.000,00</w:t>
            </w:r>
          </w:p>
        </w:tc>
      </w:tr>
    </w:tbl>
    <w:p w:rsidR="00EB3BFB" w:rsidRPr="00913430" w:rsidRDefault="00EB3BF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Sala das Sessões, </w:t>
      </w:r>
      <w:r w:rsidR="00DC4E2F">
        <w:rPr>
          <w:rFonts w:ascii="Tahoma" w:hAnsi="Tahoma" w:cs="Tahoma"/>
          <w:sz w:val="24"/>
          <w:szCs w:val="24"/>
        </w:rPr>
        <w:t>31</w:t>
      </w:r>
      <w:r w:rsidRPr="00913430">
        <w:rPr>
          <w:rFonts w:ascii="Tahoma" w:hAnsi="Tahoma" w:cs="Tahoma"/>
          <w:sz w:val="24"/>
          <w:szCs w:val="24"/>
        </w:rPr>
        <w:t xml:space="preserve"> d</w:t>
      </w:r>
      <w:r w:rsidR="00B62D67">
        <w:rPr>
          <w:rFonts w:ascii="Tahoma" w:hAnsi="Tahoma" w:cs="Tahoma"/>
          <w:sz w:val="24"/>
          <w:szCs w:val="24"/>
        </w:rPr>
        <w:t xml:space="preserve">e maio </w:t>
      </w:r>
      <w:r w:rsidRPr="00913430">
        <w:rPr>
          <w:rFonts w:ascii="Tahoma" w:hAnsi="Tahoma" w:cs="Tahoma"/>
          <w:sz w:val="24"/>
          <w:szCs w:val="24"/>
        </w:rPr>
        <w:t>de 2022.</w:t>
      </w: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Default="009A7ADB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Pr="00913430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3C32DD" w:rsidRPr="003C32DD" w:rsidRDefault="003C32DD" w:rsidP="003C32DD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745D70" w:rsidRPr="003C32DD" w:rsidRDefault="003C32DD" w:rsidP="003C32DD">
      <w:pPr>
        <w:pStyle w:val="PargrafodaLista"/>
        <w:spacing w:after="0" w:line="276" w:lineRule="auto"/>
        <w:ind w:left="10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eastAsia="Arial Unicode MS" w:hAnsi="Tahoma" w:cs="Tahoma"/>
          <w:b/>
          <w:bCs/>
          <w:sz w:val="24"/>
          <w:szCs w:val="24"/>
        </w:rPr>
        <w:t xml:space="preserve">                                      </w:t>
      </w:r>
      <w:r w:rsidRPr="003C32DD">
        <w:rPr>
          <w:rFonts w:ascii="Tahoma" w:eastAsia="Arial Unicode MS" w:hAnsi="Tahoma" w:cs="Tahoma"/>
          <w:b/>
          <w:bCs/>
          <w:sz w:val="24"/>
          <w:szCs w:val="24"/>
        </w:rPr>
        <w:t>Vereador</w:t>
      </w: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8E72B3" w:rsidRPr="00DC4E2F" w:rsidRDefault="00745D70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  <w:r w:rsidRPr="00DC4E2F">
        <w:rPr>
          <w:rFonts w:ascii="Tahoma" w:hAnsi="Tahoma" w:cs="Tahoma"/>
          <w:b/>
          <w:sz w:val="24"/>
          <w:szCs w:val="24"/>
          <w:u w:val="single"/>
        </w:rPr>
        <w:lastRenderedPageBreak/>
        <w:t>JUSTIFICATIVA:</w:t>
      </w:r>
    </w:p>
    <w:p w:rsidR="008E72B3" w:rsidRPr="00DC4E2F" w:rsidRDefault="008E72B3" w:rsidP="008E72B3">
      <w:pPr>
        <w:spacing w:after="0" w:line="276" w:lineRule="auto"/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:rsidR="00ED1CD9" w:rsidRPr="00DC4E2F" w:rsidRDefault="00ED1CD9" w:rsidP="00ED1CD9">
      <w:pPr>
        <w:spacing w:line="36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DC4E2F">
        <w:rPr>
          <w:rFonts w:ascii="Tahoma" w:hAnsi="Tahoma" w:cs="Tahoma"/>
          <w:sz w:val="24"/>
          <w:szCs w:val="24"/>
        </w:rPr>
        <w:t xml:space="preserve">Com mais de 500 mil habitantes, Niterói conta atualmente com cerca de 56% do seu território composto por Unidades de Conservação e áreas ambientalmente protegidas. O Programa Niterói Mais Verde criou 22,5 milhões de metros quadrados de áreas protegidas no município, divididas em mosaicos. Um deles é o Parnit, que une a Zona Sul, Região Oceânica e a Baía de Guanabara. Conta atualmente com 8 (oito) unidades de conservação. </w:t>
      </w:r>
    </w:p>
    <w:p w:rsidR="00ED1CD9" w:rsidRPr="00DC4E2F" w:rsidRDefault="00ED1CD9" w:rsidP="00ED1CD9">
      <w:pPr>
        <w:spacing w:line="36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DC4E2F">
        <w:rPr>
          <w:rFonts w:ascii="Tahoma" w:hAnsi="Tahoma" w:cs="Tahoma"/>
          <w:sz w:val="24"/>
          <w:szCs w:val="24"/>
          <w:shd w:val="clear" w:color="auto" w:fill="FFFFFF"/>
        </w:rPr>
        <w:t>Com sede no Parque da Cidade, o Parnit tem uma extensão de 16,3 milhões de metros quadrados e abrange o Morro da Viração, pedras do Índio e de Itapuca, Praia do Sossego, ilhas na Baía de Guanabara (Boa Viagem, Cardos, Amores), ilhas na Costa Oceânica (Duas Irmãs e Veado), cavernas litorâneas situadas nas encostas embaixo do MAC (Museu de Arte Contemporânea), entorno da Lagoa de Piratininga (incluindo as ilhas do Pontal e do Modesto), entre outras.</w:t>
      </w:r>
    </w:p>
    <w:p w:rsidR="00ED1CD9" w:rsidRPr="00DC4E2F" w:rsidRDefault="00ED1CD9" w:rsidP="00ED1CD9">
      <w:pPr>
        <w:spacing w:line="36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DC4E2F">
        <w:rPr>
          <w:rFonts w:ascii="Tahoma" w:hAnsi="Tahoma" w:cs="Tahoma"/>
          <w:sz w:val="24"/>
          <w:szCs w:val="24"/>
        </w:rPr>
        <w:t xml:space="preserve">Este ano, o tema central da Semana do Meio Ambiente foi “Recuperação de Áreas Degradadas”. Niterói se consolida como um dos municípios brasileiros com maior percentual de áreas verdes preservadas. A cidade também se destaca por desenvolver diversos programas de restauração ambiental em seus parques e praias. </w:t>
      </w:r>
    </w:p>
    <w:p w:rsidR="00DC4E2F" w:rsidRDefault="00DC4E2F" w:rsidP="00ED1CD9">
      <w:pPr>
        <w:spacing w:line="360" w:lineRule="auto"/>
        <w:ind w:firstLine="709"/>
        <w:jc w:val="both"/>
        <w:rPr>
          <w:rFonts w:ascii="Tahoma" w:hAnsi="Tahoma" w:cs="Tahoma"/>
          <w:b/>
          <w:sz w:val="24"/>
          <w:szCs w:val="24"/>
          <w:shd w:val="clear" w:color="auto" w:fill="FFFFFF"/>
        </w:rPr>
      </w:pPr>
    </w:p>
    <w:p w:rsidR="00ED1CD9" w:rsidRPr="00DC4E2F" w:rsidRDefault="00ED1CD9" w:rsidP="00ED1CD9">
      <w:pPr>
        <w:spacing w:line="360" w:lineRule="auto"/>
        <w:ind w:firstLine="709"/>
        <w:jc w:val="both"/>
        <w:rPr>
          <w:rFonts w:ascii="Tahoma" w:hAnsi="Tahoma" w:cs="Tahoma"/>
          <w:b/>
          <w:sz w:val="24"/>
          <w:szCs w:val="24"/>
          <w:shd w:val="clear" w:color="auto" w:fill="FFFFFF"/>
        </w:rPr>
      </w:pPr>
      <w:r w:rsidRPr="00DC4E2F">
        <w:rPr>
          <w:rFonts w:ascii="Tahoma" w:hAnsi="Tahoma" w:cs="Tahoma"/>
          <w:b/>
          <w:sz w:val="24"/>
          <w:szCs w:val="24"/>
          <w:shd w:val="clear" w:color="auto" w:fill="FFFFFF"/>
        </w:rPr>
        <w:lastRenderedPageBreak/>
        <w:t>Niterói precisa avançar na agenda ambiental, e para isto necessita</w:t>
      </w:r>
      <w:r w:rsidRPr="00DC4E2F">
        <w:rPr>
          <w:rFonts w:ascii="Tahoma" w:hAnsi="Tahoma" w:cs="Tahoma"/>
          <w:b/>
          <w:sz w:val="24"/>
          <w:szCs w:val="24"/>
        </w:rPr>
        <w:t xml:space="preserve"> de investimento em pessoal técnico qualificado, estruturas físicas e demais materiais para </w:t>
      </w:r>
      <w:r w:rsidRPr="00DC4E2F">
        <w:rPr>
          <w:rFonts w:ascii="Tahoma" w:hAnsi="Tahoma" w:cs="Tahoma"/>
          <w:b/>
          <w:sz w:val="24"/>
          <w:szCs w:val="24"/>
          <w:shd w:val="clear" w:color="auto" w:fill="FFFFFF"/>
        </w:rPr>
        <w:t xml:space="preserve">manutenção, visando cuidar e manter a biodiversidade dos recursos naturais e no fomento às </w:t>
      </w:r>
      <w:r w:rsidRPr="00DC4E2F">
        <w:rPr>
          <w:rFonts w:ascii="Tahoma" w:hAnsi="Tahoma" w:cs="Tahoma"/>
          <w:b/>
          <w:sz w:val="24"/>
          <w:szCs w:val="24"/>
        </w:rPr>
        <w:t>Unidades de Conservação e as áreas ambientalmente protegidas</w:t>
      </w:r>
      <w:r w:rsidRPr="00DC4E2F">
        <w:rPr>
          <w:rFonts w:ascii="Tahoma" w:hAnsi="Tahoma" w:cs="Tahoma"/>
          <w:b/>
          <w:sz w:val="24"/>
          <w:szCs w:val="24"/>
          <w:shd w:val="clear" w:color="auto" w:fill="FFFFFF"/>
        </w:rPr>
        <w:t xml:space="preserve"> já existentes no município. Precisamos de instrumentos de gestão de unidades de conservação (plano de manejo e geoprocessamento) e fiscalização ambiental.</w:t>
      </w:r>
    </w:p>
    <w:p w:rsidR="00ED1CD9" w:rsidRPr="00DC4E2F" w:rsidRDefault="00ED1CD9" w:rsidP="00ED1CD9">
      <w:pPr>
        <w:spacing w:line="36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DC4E2F">
        <w:rPr>
          <w:rFonts w:ascii="Tahoma" w:hAnsi="Tahoma" w:cs="Tahoma"/>
          <w:sz w:val="24"/>
          <w:szCs w:val="24"/>
        </w:rPr>
        <w:t xml:space="preserve">Cabe citar que estas unidades têm sido alvo de inúmeras pressões que fragilizam a </w:t>
      </w:r>
      <w:r w:rsidRPr="00DC4E2F">
        <w:rPr>
          <w:rFonts w:ascii="Tahoma" w:hAnsi="Tahoma" w:cs="Tahoma"/>
          <w:b/>
          <w:sz w:val="24"/>
          <w:szCs w:val="24"/>
        </w:rPr>
        <w:t>análise dos Recursos e Valores Fundamentais</w:t>
      </w:r>
      <w:r w:rsidRPr="00DC4E2F">
        <w:rPr>
          <w:sz w:val="24"/>
          <w:szCs w:val="24"/>
        </w:rPr>
        <w:t xml:space="preserve"> </w:t>
      </w:r>
      <w:r w:rsidRPr="00DC4E2F">
        <w:rPr>
          <w:rFonts w:ascii="Tahoma" w:hAnsi="Tahoma" w:cs="Tahoma"/>
          <w:sz w:val="24"/>
          <w:szCs w:val="24"/>
        </w:rPr>
        <w:t xml:space="preserve">e ameaçam o propósito de criação da UC. Tendo o Parnit como exemplo podemos citar que temos como localidades mais atingidas os Setores Montanha da Viração e Costeiro-Lagunar, onde a pressão para expansão urbana é bastante intensa. No Setor Guanabara, as ameaças são menos acentuadas, envolvendo principalmente o uso público desordenado e vandalismo. Além disso, as trilhas do Parque também são foco de danos como depredação da sinalização e vegetação, coleta sem autorização de flora e fauna e demais problemas associados à segurança pública. </w:t>
      </w:r>
    </w:p>
    <w:p w:rsidR="00ED1CD9" w:rsidRPr="00DC4E2F" w:rsidRDefault="00ED1CD9" w:rsidP="00ED1CD9">
      <w:pPr>
        <w:spacing w:line="36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DC4E2F">
        <w:rPr>
          <w:rFonts w:ascii="Tahoma" w:hAnsi="Tahoma" w:cs="Tahoma"/>
          <w:sz w:val="24"/>
          <w:szCs w:val="24"/>
        </w:rPr>
        <w:t xml:space="preserve">Cumpre destacar que nos últimos anos, com o concurso de fiscais da SMARHS realizado em 2014 e a criação do GECOPAV (Decreto Municipal Nº 12.197/2016), houve um aumento nas atividades de fiscalização, principalmente no que tange ao controle do crescimento urbano desordenado e à notificação de residências inseridas nos limites do Parque. Somente nos últimos cinco anos, </w:t>
      </w:r>
      <w:r w:rsidRPr="00DC4E2F">
        <w:rPr>
          <w:rFonts w:ascii="Tahoma" w:hAnsi="Tahoma" w:cs="Tahoma"/>
          <w:sz w:val="24"/>
          <w:szCs w:val="24"/>
        </w:rPr>
        <w:lastRenderedPageBreak/>
        <w:t xml:space="preserve">foram realizadas mais de 50 operações pelo Setor de Fiscalização da SMARHS, e muitas delas com apoio de parceiros como o INEA e a Guarda Ambiental. Essas ações e o monitoramento são de grande importância para o entendimento das vulnerabilidades da UC, fornecendo subsídios para o diagnóstico das áreas prioritárias para as ações de fiscalização. </w:t>
      </w:r>
    </w:p>
    <w:p w:rsidR="00ED1CD9" w:rsidRPr="00DC4E2F" w:rsidRDefault="00ED1CD9" w:rsidP="00ED1CD9">
      <w:pPr>
        <w:spacing w:line="360" w:lineRule="auto"/>
        <w:ind w:firstLine="709"/>
        <w:jc w:val="both"/>
        <w:rPr>
          <w:rFonts w:ascii="Tahoma" w:hAnsi="Tahoma" w:cs="Tahoma"/>
          <w:b/>
          <w:sz w:val="24"/>
          <w:szCs w:val="24"/>
        </w:rPr>
      </w:pPr>
      <w:r w:rsidRPr="00DC4E2F">
        <w:rPr>
          <w:rFonts w:ascii="Tahoma" w:hAnsi="Tahoma" w:cs="Tahoma"/>
          <w:sz w:val="24"/>
          <w:szCs w:val="24"/>
        </w:rPr>
        <w:t xml:space="preserve">Embora seja crescente a demanda por ações de fiscalização, as limitações relacionadas à recursos humanos e infraestrutura são fatores limitantes para a expansão dessas atividades. </w:t>
      </w:r>
      <w:r w:rsidRPr="00DC4E2F">
        <w:rPr>
          <w:rFonts w:ascii="Tahoma" w:hAnsi="Tahoma" w:cs="Tahoma"/>
          <w:b/>
          <w:sz w:val="24"/>
          <w:szCs w:val="24"/>
        </w:rPr>
        <w:t>Essa realidade pode ser solucionada através da composição do quadro de pessoal com a figura do guarda-parque. Tal medida deve ser encarada como uma das prioridades.</w:t>
      </w:r>
    </w:p>
    <w:p w:rsidR="00ED1CD9" w:rsidRPr="00DC4E2F" w:rsidRDefault="00ED1CD9" w:rsidP="00ED1CD9">
      <w:pPr>
        <w:pStyle w:val="NormalWeb"/>
        <w:spacing w:line="360" w:lineRule="auto"/>
        <w:ind w:firstLine="1134"/>
        <w:jc w:val="both"/>
        <w:textAlignment w:val="baseline"/>
        <w:rPr>
          <w:rFonts w:ascii="Tahoma" w:hAnsi="Tahoma" w:cs="Tahoma"/>
          <w:bCs/>
        </w:rPr>
      </w:pPr>
      <w:r w:rsidRPr="00DC4E2F">
        <w:rPr>
          <w:rFonts w:ascii="Tahoma" w:hAnsi="Tahoma" w:cs="Tahoma"/>
          <w:bCs/>
        </w:rPr>
        <w:t>Desta maneira, conto com o apoio dos Nobres Pares para aprovação da presente emenda de forma a garantir a reserva orçamentária necessária para implementação.</w:t>
      </w:r>
    </w:p>
    <w:sectPr w:rsidR="00ED1CD9" w:rsidRPr="00DC4E2F" w:rsidSect="00BF38E4">
      <w:headerReference w:type="default" r:id="rId9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7C1D" w:rsidRDefault="00CD7C1D">
      <w:pPr>
        <w:spacing w:after="0" w:line="240" w:lineRule="auto"/>
      </w:pPr>
      <w:r>
        <w:separator/>
      </w:r>
    </w:p>
  </w:endnote>
  <w:endnote w:type="continuationSeparator" w:id="1">
    <w:p w:rsidR="00CD7C1D" w:rsidRDefault="00CD7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7C1D" w:rsidRDefault="00CD7C1D">
      <w:pPr>
        <w:spacing w:after="0" w:line="240" w:lineRule="auto"/>
      </w:pPr>
      <w:r>
        <w:separator/>
      </w:r>
    </w:p>
  </w:footnote>
  <w:footnote w:type="continuationSeparator" w:id="1">
    <w:p w:rsidR="00CD7C1D" w:rsidRDefault="00CD7C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2" w:name="_Hlk64647286"/>
    <w:r w:rsidR="001E3E95" w:rsidRPr="00FA6DFD">
      <w:rPr>
        <w:rFonts w:cstheme="minorHAnsi"/>
        <w:noProof/>
      </w:rPr>
      <w:drawing>
        <wp:inline distT="0" distB="0" distL="0" distR="0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  <w:bookmarkEnd w:id="2"/>
  </w:p>
  <w:p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GABINETE DO VEREADOR </w:t>
    </w:r>
    <w:r w:rsidR="00913430">
      <w:rPr>
        <w:b/>
        <w:bCs/>
        <w:sz w:val="32"/>
        <w:szCs w:val="32"/>
      </w:rPr>
      <w:t>DANIEL MARQUES</w:t>
    </w: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353E"/>
    <w:rsid w:val="00023FD9"/>
    <w:rsid w:val="00032EA7"/>
    <w:rsid w:val="000360FE"/>
    <w:rsid w:val="000436BE"/>
    <w:rsid w:val="000677C1"/>
    <w:rsid w:val="00091086"/>
    <w:rsid w:val="000B2BF4"/>
    <w:rsid w:val="000C332F"/>
    <w:rsid w:val="00103D9E"/>
    <w:rsid w:val="00124260"/>
    <w:rsid w:val="00174759"/>
    <w:rsid w:val="001941D6"/>
    <w:rsid w:val="001B10A3"/>
    <w:rsid w:val="001D4FE2"/>
    <w:rsid w:val="001E3E95"/>
    <w:rsid w:val="001E5664"/>
    <w:rsid w:val="001E6119"/>
    <w:rsid w:val="002144DD"/>
    <w:rsid w:val="0022108B"/>
    <w:rsid w:val="00234C79"/>
    <w:rsid w:val="002977BD"/>
    <w:rsid w:val="002B67CC"/>
    <w:rsid w:val="002F2755"/>
    <w:rsid w:val="002F2A6E"/>
    <w:rsid w:val="002F3E9C"/>
    <w:rsid w:val="00303BA9"/>
    <w:rsid w:val="003377AB"/>
    <w:rsid w:val="00340820"/>
    <w:rsid w:val="0036163F"/>
    <w:rsid w:val="00364428"/>
    <w:rsid w:val="00364B2D"/>
    <w:rsid w:val="00380325"/>
    <w:rsid w:val="00385E65"/>
    <w:rsid w:val="003C32DD"/>
    <w:rsid w:val="00403D4E"/>
    <w:rsid w:val="00404549"/>
    <w:rsid w:val="0041026F"/>
    <w:rsid w:val="00454A6C"/>
    <w:rsid w:val="0045699D"/>
    <w:rsid w:val="00456E6C"/>
    <w:rsid w:val="004B0DAB"/>
    <w:rsid w:val="004B6672"/>
    <w:rsid w:val="004F278F"/>
    <w:rsid w:val="005028D9"/>
    <w:rsid w:val="00517107"/>
    <w:rsid w:val="005477AA"/>
    <w:rsid w:val="00570291"/>
    <w:rsid w:val="00570462"/>
    <w:rsid w:val="005B4E34"/>
    <w:rsid w:val="005B514A"/>
    <w:rsid w:val="005C1B16"/>
    <w:rsid w:val="005E2400"/>
    <w:rsid w:val="00687CCB"/>
    <w:rsid w:val="00694C1E"/>
    <w:rsid w:val="006D4964"/>
    <w:rsid w:val="006D6F6F"/>
    <w:rsid w:val="006F3BA5"/>
    <w:rsid w:val="00712C20"/>
    <w:rsid w:val="00745D70"/>
    <w:rsid w:val="0075353E"/>
    <w:rsid w:val="00780830"/>
    <w:rsid w:val="00781764"/>
    <w:rsid w:val="00784661"/>
    <w:rsid w:val="007868E7"/>
    <w:rsid w:val="007A0061"/>
    <w:rsid w:val="007C3CBD"/>
    <w:rsid w:val="007D7CF8"/>
    <w:rsid w:val="007F311D"/>
    <w:rsid w:val="008035CF"/>
    <w:rsid w:val="00822C27"/>
    <w:rsid w:val="00833F99"/>
    <w:rsid w:val="008370CE"/>
    <w:rsid w:val="00880438"/>
    <w:rsid w:val="008A2BCE"/>
    <w:rsid w:val="008A2C72"/>
    <w:rsid w:val="008B3D59"/>
    <w:rsid w:val="008C74BF"/>
    <w:rsid w:val="008D56B0"/>
    <w:rsid w:val="008E72B3"/>
    <w:rsid w:val="00913430"/>
    <w:rsid w:val="009217EB"/>
    <w:rsid w:val="009247AB"/>
    <w:rsid w:val="0093131B"/>
    <w:rsid w:val="00934336"/>
    <w:rsid w:val="00937C6B"/>
    <w:rsid w:val="009447B4"/>
    <w:rsid w:val="009574D8"/>
    <w:rsid w:val="00961A3C"/>
    <w:rsid w:val="009A7ADB"/>
    <w:rsid w:val="009B337E"/>
    <w:rsid w:val="009C0736"/>
    <w:rsid w:val="009D21D3"/>
    <w:rsid w:val="009D3B78"/>
    <w:rsid w:val="009F465D"/>
    <w:rsid w:val="009F7B82"/>
    <w:rsid w:val="00A163CC"/>
    <w:rsid w:val="00A5332A"/>
    <w:rsid w:val="00A724CA"/>
    <w:rsid w:val="00A90583"/>
    <w:rsid w:val="00A92EE2"/>
    <w:rsid w:val="00A936BE"/>
    <w:rsid w:val="00A941E0"/>
    <w:rsid w:val="00AB5A28"/>
    <w:rsid w:val="00AC0D4E"/>
    <w:rsid w:val="00AC40AD"/>
    <w:rsid w:val="00AC64D7"/>
    <w:rsid w:val="00AE2169"/>
    <w:rsid w:val="00AE31A5"/>
    <w:rsid w:val="00AF0766"/>
    <w:rsid w:val="00B00B26"/>
    <w:rsid w:val="00B14246"/>
    <w:rsid w:val="00B2527E"/>
    <w:rsid w:val="00B62D67"/>
    <w:rsid w:val="00B66299"/>
    <w:rsid w:val="00B93469"/>
    <w:rsid w:val="00B95AD2"/>
    <w:rsid w:val="00BA3DF6"/>
    <w:rsid w:val="00BF38E4"/>
    <w:rsid w:val="00C0184D"/>
    <w:rsid w:val="00C13709"/>
    <w:rsid w:val="00C146EA"/>
    <w:rsid w:val="00C14DB4"/>
    <w:rsid w:val="00C27B2C"/>
    <w:rsid w:val="00C31136"/>
    <w:rsid w:val="00C4538C"/>
    <w:rsid w:val="00C51205"/>
    <w:rsid w:val="00C608FB"/>
    <w:rsid w:val="00C943F9"/>
    <w:rsid w:val="00CC0B0B"/>
    <w:rsid w:val="00CD5797"/>
    <w:rsid w:val="00CD7C1D"/>
    <w:rsid w:val="00CF6DBB"/>
    <w:rsid w:val="00D03D25"/>
    <w:rsid w:val="00D136B4"/>
    <w:rsid w:val="00D45055"/>
    <w:rsid w:val="00D456B4"/>
    <w:rsid w:val="00DC2EA4"/>
    <w:rsid w:val="00DC4E2F"/>
    <w:rsid w:val="00DD01B9"/>
    <w:rsid w:val="00E213D9"/>
    <w:rsid w:val="00E226DF"/>
    <w:rsid w:val="00E7562E"/>
    <w:rsid w:val="00E80319"/>
    <w:rsid w:val="00EA6617"/>
    <w:rsid w:val="00EB3BFB"/>
    <w:rsid w:val="00EC6D1A"/>
    <w:rsid w:val="00ED1CD9"/>
    <w:rsid w:val="00ED212B"/>
    <w:rsid w:val="00F60C1E"/>
    <w:rsid w:val="00F63B0D"/>
    <w:rsid w:val="00F8701B"/>
    <w:rsid w:val="00F9188B"/>
    <w:rsid w:val="00FD5173"/>
    <w:rsid w:val="00FE458E"/>
    <w:rsid w:val="00FE71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rsid w:val="00BF38E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BF38E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BF38E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BF38E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BF38E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BF38E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BF38E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BF38E4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rsid w:val="00BF38E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customStyle="1" w:styleId="Legenda2">
    <w:name w:val="Legenda2"/>
    <w:basedOn w:val="Normal"/>
    <w:rsid w:val="003C32DD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547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EC6D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Props1.xml><?xml version="1.0" encoding="utf-8"?>
<ds:datastoreItem xmlns:ds="http://schemas.openxmlformats.org/officeDocument/2006/customXml" ds:itemID="{50B7714E-F194-4634-8D1A-61D860D96B5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839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Ricardo Gacia</cp:lastModifiedBy>
  <cp:revision>2</cp:revision>
  <cp:lastPrinted>2022-05-31T20:55:00Z</cp:lastPrinted>
  <dcterms:created xsi:type="dcterms:W3CDTF">2022-05-31T20:55:00Z</dcterms:created>
  <dcterms:modified xsi:type="dcterms:W3CDTF">2022-05-31T20:55:00Z</dcterms:modified>
</cp:coreProperties>
</file>