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FF5B6A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CF6DBB" w:rsidRDefault="00CF6DBB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</w:p>
    <w:p w:rsidR="0075353E" w:rsidRPr="00760315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  <w:sz w:val="24"/>
          <w:szCs w:val="24"/>
        </w:rPr>
      </w:pPr>
      <w:r w:rsidRPr="00760315">
        <w:rPr>
          <w:rFonts w:ascii="Tahoma" w:hAnsi="Tahoma" w:cs="Tahoma"/>
          <w:b/>
          <w:sz w:val="24"/>
          <w:szCs w:val="24"/>
        </w:rPr>
        <w:t>EMENDA</w:t>
      </w:r>
      <w:r w:rsidR="00C4538C" w:rsidRPr="00760315">
        <w:rPr>
          <w:rFonts w:ascii="Tahoma" w:hAnsi="Tahoma" w:cs="Tahoma"/>
          <w:b/>
          <w:sz w:val="24"/>
          <w:szCs w:val="24"/>
        </w:rPr>
        <w:t xml:space="preserve"> </w:t>
      </w:r>
      <w:r w:rsidRPr="00760315">
        <w:rPr>
          <w:rFonts w:ascii="Tahoma" w:hAnsi="Tahoma" w:cs="Tahoma"/>
          <w:b/>
          <w:sz w:val="24"/>
          <w:szCs w:val="24"/>
        </w:rPr>
        <w:t>QUE</w:t>
      </w:r>
      <w:r w:rsidR="00A92EE2" w:rsidRPr="00760315">
        <w:rPr>
          <w:rFonts w:ascii="Tahoma" w:hAnsi="Tahoma" w:cs="Tahoma"/>
          <w:b/>
          <w:sz w:val="24"/>
          <w:szCs w:val="24"/>
        </w:rPr>
        <w:t xml:space="preserve"> </w:t>
      </w:r>
      <w:bookmarkStart w:id="1" w:name="_Hlk85548681"/>
      <w:r w:rsidR="00B00B26" w:rsidRPr="00760315">
        <w:rPr>
          <w:rFonts w:ascii="Tahoma" w:hAnsi="Tahoma" w:cs="Tahoma"/>
          <w:b/>
          <w:sz w:val="24"/>
          <w:szCs w:val="24"/>
        </w:rPr>
        <w:t>A</w:t>
      </w:r>
      <w:r w:rsidR="00454A6C" w:rsidRPr="00760315">
        <w:rPr>
          <w:rFonts w:ascii="Tahoma" w:hAnsi="Tahoma" w:cs="Tahoma"/>
          <w:b/>
          <w:sz w:val="24"/>
          <w:szCs w:val="24"/>
        </w:rPr>
        <w:t>CRESCENTA</w:t>
      </w:r>
      <w:r w:rsidR="00934336" w:rsidRPr="00760315">
        <w:rPr>
          <w:rFonts w:ascii="Tahoma" w:hAnsi="Tahoma" w:cs="Tahoma"/>
          <w:b/>
          <w:sz w:val="24"/>
          <w:szCs w:val="24"/>
        </w:rPr>
        <w:t xml:space="preserve"> </w:t>
      </w:r>
      <w:r w:rsidR="00174759" w:rsidRPr="00760315">
        <w:rPr>
          <w:rFonts w:ascii="Tahoma" w:hAnsi="Tahoma" w:cs="Tahoma"/>
          <w:b/>
          <w:sz w:val="24"/>
          <w:szCs w:val="24"/>
        </w:rPr>
        <w:t xml:space="preserve">A </w:t>
      </w:r>
      <w:r w:rsidR="00BA3DF6" w:rsidRPr="00760315">
        <w:rPr>
          <w:rFonts w:ascii="Tahoma" w:hAnsi="Tahoma" w:cs="Tahoma"/>
          <w:b/>
          <w:sz w:val="24"/>
          <w:szCs w:val="24"/>
        </w:rPr>
        <w:t xml:space="preserve">AÇÃO </w:t>
      </w:r>
      <w:bookmarkEnd w:id="1"/>
      <w:r w:rsidR="00934336" w:rsidRPr="00760315">
        <w:rPr>
          <w:rFonts w:ascii="Tahoma" w:hAnsi="Tahoma" w:cs="Tahoma"/>
          <w:b/>
          <w:sz w:val="24"/>
          <w:szCs w:val="24"/>
        </w:rPr>
        <w:t>ORÇAMENTÁRIA –</w:t>
      </w:r>
      <w:r w:rsidR="00B00B26" w:rsidRPr="00760315">
        <w:rPr>
          <w:rFonts w:ascii="Tahoma" w:hAnsi="Tahoma" w:cs="Tahoma"/>
          <w:b/>
          <w:sz w:val="24"/>
          <w:szCs w:val="24"/>
        </w:rPr>
        <w:t xml:space="preserve"> </w:t>
      </w:r>
      <w:r w:rsidR="00454A6C" w:rsidRPr="00760315">
        <w:rPr>
          <w:rFonts w:ascii="Tahoma" w:hAnsi="Tahoma" w:cs="Tahoma"/>
          <w:b/>
          <w:sz w:val="24"/>
          <w:szCs w:val="24"/>
        </w:rPr>
        <w:t>0000</w:t>
      </w:r>
      <w:r w:rsidR="00934336" w:rsidRPr="00760315">
        <w:rPr>
          <w:rFonts w:ascii="Tahoma" w:hAnsi="Tahoma" w:cs="Tahoma"/>
          <w:b/>
          <w:sz w:val="24"/>
          <w:szCs w:val="24"/>
        </w:rPr>
        <w:t xml:space="preserve"> </w:t>
      </w:r>
      <w:r w:rsidR="00B00B26" w:rsidRPr="00760315">
        <w:rPr>
          <w:rFonts w:ascii="Tahoma" w:hAnsi="Tahoma" w:cs="Tahoma"/>
          <w:b/>
          <w:sz w:val="24"/>
          <w:szCs w:val="24"/>
        </w:rPr>
        <w:t>–</w:t>
      </w:r>
      <w:r w:rsidR="008C74BF" w:rsidRPr="00760315">
        <w:rPr>
          <w:rFonts w:ascii="Tahoma" w:hAnsi="Tahoma" w:cs="Tahoma"/>
          <w:b/>
          <w:sz w:val="24"/>
          <w:szCs w:val="24"/>
        </w:rPr>
        <w:t xml:space="preserve"> </w:t>
      </w:r>
      <w:r w:rsidR="00A07EBB" w:rsidRPr="00760315">
        <w:rPr>
          <w:rFonts w:ascii="Tahoma" w:eastAsia="Arial Unicode MS" w:hAnsi="Tahoma" w:cs="Tahoma"/>
          <w:b/>
          <w:bCs/>
          <w:sz w:val="24"/>
          <w:szCs w:val="24"/>
        </w:rPr>
        <w:t>IMPLEMENTAÇÃO DE NOVO BICICLETÁRIO</w:t>
      </w:r>
      <w:r w:rsidR="00934336" w:rsidRPr="00760315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760315">
        <w:rPr>
          <w:rFonts w:ascii="Tahoma" w:hAnsi="Tahoma" w:cs="Tahoma"/>
          <w:b/>
          <w:sz w:val="24"/>
          <w:szCs w:val="24"/>
        </w:rPr>
        <w:t>–</w:t>
      </w:r>
      <w:r w:rsidR="008C74BF" w:rsidRPr="00760315">
        <w:rPr>
          <w:rFonts w:ascii="Tahoma" w:hAnsi="Tahoma" w:cs="Tahoma"/>
          <w:b/>
          <w:sz w:val="24"/>
          <w:szCs w:val="24"/>
        </w:rPr>
        <w:t xml:space="preserve"> </w:t>
      </w:r>
      <w:r w:rsidR="000C332F" w:rsidRPr="00760315">
        <w:rPr>
          <w:rFonts w:ascii="Tahoma" w:hAnsi="Tahoma" w:cs="Tahoma"/>
          <w:b/>
          <w:sz w:val="24"/>
          <w:szCs w:val="24"/>
        </w:rPr>
        <w:t xml:space="preserve">ANEXO </w:t>
      </w:r>
      <w:r w:rsidR="008C74BF" w:rsidRPr="00760315">
        <w:rPr>
          <w:rFonts w:ascii="Tahoma" w:hAnsi="Tahoma" w:cs="Tahoma"/>
          <w:b/>
          <w:sz w:val="24"/>
          <w:szCs w:val="24"/>
        </w:rPr>
        <w:t xml:space="preserve">II </w:t>
      </w:r>
      <w:r w:rsidR="00FE7111" w:rsidRPr="00760315">
        <w:rPr>
          <w:rFonts w:ascii="Tahoma" w:hAnsi="Tahoma" w:cs="Tahoma"/>
          <w:b/>
          <w:sz w:val="24"/>
          <w:szCs w:val="24"/>
        </w:rPr>
        <w:t xml:space="preserve">– METAS E PRIORIDADES DA </w:t>
      </w:r>
      <w:r w:rsidR="008C74BF" w:rsidRPr="00760315">
        <w:rPr>
          <w:rFonts w:ascii="Tahoma" w:hAnsi="Tahoma" w:cs="Tahoma"/>
          <w:b/>
          <w:sz w:val="24"/>
          <w:szCs w:val="24"/>
        </w:rPr>
        <w:t>LEI DE DIRETRIZES ORÇAMENTÁRIAS</w:t>
      </w:r>
      <w:r w:rsidR="00380325" w:rsidRPr="00760315">
        <w:rPr>
          <w:rFonts w:ascii="Tahoma" w:hAnsi="Tahoma" w:cs="Tahoma"/>
          <w:b/>
          <w:sz w:val="24"/>
          <w:szCs w:val="24"/>
        </w:rPr>
        <w:t xml:space="preserve"> </w:t>
      </w:r>
      <w:r w:rsidR="008C74BF" w:rsidRPr="00760315">
        <w:rPr>
          <w:rFonts w:ascii="Tahoma" w:hAnsi="Tahoma" w:cs="Tahoma"/>
          <w:b/>
          <w:sz w:val="24"/>
          <w:szCs w:val="24"/>
        </w:rPr>
        <w:t xml:space="preserve">- </w:t>
      </w:r>
      <w:r w:rsidR="00380325" w:rsidRPr="00760315">
        <w:rPr>
          <w:rFonts w:ascii="Tahoma" w:hAnsi="Tahoma" w:cs="Tahoma"/>
          <w:b/>
          <w:sz w:val="24"/>
          <w:szCs w:val="24"/>
        </w:rPr>
        <w:t>2023</w:t>
      </w:r>
      <w:r w:rsidR="008C74BF" w:rsidRPr="00760315">
        <w:rPr>
          <w:rFonts w:ascii="Tahoma" w:hAnsi="Tahoma" w:cs="Tahoma"/>
          <w:b/>
          <w:sz w:val="24"/>
          <w:szCs w:val="24"/>
        </w:rPr>
        <w:t xml:space="preserve"> </w:t>
      </w:r>
      <w:r w:rsidR="002144DD" w:rsidRPr="00760315">
        <w:rPr>
          <w:rFonts w:ascii="Tahoma" w:hAnsi="Tahoma" w:cs="Tahoma"/>
          <w:b/>
          <w:sz w:val="24"/>
          <w:szCs w:val="24"/>
        </w:rPr>
        <w:t xml:space="preserve">NO PROGRAMA </w:t>
      </w:r>
      <w:r w:rsidR="008C74BF" w:rsidRPr="00760315">
        <w:rPr>
          <w:rFonts w:ascii="Tahoma" w:hAnsi="Tahoma" w:cs="Tahoma"/>
          <w:b/>
          <w:sz w:val="24"/>
          <w:szCs w:val="24"/>
        </w:rPr>
        <w:t>–</w:t>
      </w:r>
      <w:r w:rsidR="00454A6C" w:rsidRPr="00760315">
        <w:rPr>
          <w:rFonts w:ascii="Tahoma" w:hAnsi="Tahoma" w:cs="Tahoma"/>
          <w:b/>
          <w:sz w:val="24"/>
          <w:szCs w:val="24"/>
        </w:rPr>
        <w:t xml:space="preserve"> </w:t>
      </w:r>
      <w:r w:rsidR="00A07EBB" w:rsidRPr="00760315">
        <w:rPr>
          <w:rFonts w:ascii="Tahoma" w:hAnsi="Tahoma" w:cs="Tahoma"/>
          <w:b/>
          <w:bCs/>
          <w:sz w:val="24"/>
          <w:szCs w:val="24"/>
        </w:rPr>
        <w:t>0011 – MOBILIDADE URBANA</w:t>
      </w:r>
      <w:r w:rsidR="00934336" w:rsidRPr="00760315">
        <w:rPr>
          <w:rFonts w:ascii="Tahoma" w:hAnsi="Tahoma" w:cs="Tahoma"/>
          <w:b/>
          <w:sz w:val="24"/>
          <w:szCs w:val="24"/>
        </w:rPr>
        <w:t>,</w:t>
      </w:r>
      <w:r w:rsidR="008C74BF" w:rsidRPr="00760315">
        <w:rPr>
          <w:rFonts w:ascii="Tahoma" w:hAnsi="Tahoma" w:cs="Tahoma"/>
          <w:b/>
          <w:sz w:val="24"/>
          <w:szCs w:val="24"/>
        </w:rPr>
        <w:t xml:space="preserve"> </w:t>
      </w:r>
      <w:r w:rsidR="00380325" w:rsidRPr="00760315">
        <w:rPr>
          <w:rFonts w:ascii="Tahoma" w:hAnsi="Tahoma" w:cs="Tahoma"/>
          <w:b/>
          <w:sz w:val="24"/>
          <w:szCs w:val="24"/>
        </w:rPr>
        <w:t>DO PROJETO DE LEI 039/2022</w:t>
      </w:r>
      <w:r w:rsidRPr="00760315">
        <w:rPr>
          <w:rFonts w:ascii="Tahoma" w:hAnsi="Tahoma" w:cs="Tahoma"/>
          <w:b/>
          <w:sz w:val="24"/>
          <w:szCs w:val="24"/>
        </w:rPr>
        <w:t>.</w:t>
      </w:r>
    </w:p>
    <w:p w:rsidR="00745D70" w:rsidRPr="00760315" w:rsidRDefault="00745D70" w:rsidP="008A2BCE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</w:p>
    <w:p w:rsidR="00745D70" w:rsidRPr="00760315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  <w:r w:rsidRPr="00760315">
        <w:rPr>
          <w:rFonts w:ascii="Tahoma" w:hAnsi="Tahoma" w:cs="Tahoma"/>
          <w:b/>
          <w:sz w:val="24"/>
          <w:szCs w:val="24"/>
          <w:u w:val="single"/>
        </w:rPr>
        <w:t xml:space="preserve">EMENDA </w:t>
      </w:r>
      <w:r w:rsidR="00380325" w:rsidRPr="00760315">
        <w:rPr>
          <w:rFonts w:ascii="Tahoma" w:hAnsi="Tahoma" w:cs="Tahoma"/>
          <w:b/>
          <w:iCs/>
          <w:sz w:val="24"/>
          <w:szCs w:val="24"/>
          <w:u w:val="single"/>
        </w:rPr>
        <w:t>A</w:t>
      </w:r>
      <w:r w:rsidR="00CD5797" w:rsidRPr="00760315">
        <w:rPr>
          <w:rFonts w:ascii="Tahoma" w:hAnsi="Tahoma" w:cs="Tahoma"/>
          <w:b/>
          <w:iCs/>
          <w:sz w:val="24"/>
          <w:szCs w:val="24"/>
          <w:u w:val="single"/>
        </w:rPr>
        <w:t>DI</w:t>
      </w:r>
      <w:r w:rsidR="00380325" w:rsidRPr="00760315">
        <w:rPr>
          <w:rFonts w:ascii="Tahoma" w:hAnsi="Tahoma" w:cs="Tahoma"/>
          <w:b/>
          <w:iCs/>
          <w:sz w:val="24"/>
          <w:szCs w:val="24"/>
          <w:u w:val="single"/>
        </w:rPr>
        <w:t>TIVA</w:t>
      </w:r>
      <w:r w:rsidRPr="00760315">
        <w:rPr>
          <w:rFonts w:ascii="Tahoma" w:hAnsi="Tahoma" w:cs="Tahoma"/>
          <w:b/>
          <w:sz w:val="24"/>
          <w:szCs w:val="24"/>
          <w:u w:val="single"/>
        </w:rPr>
        <w:t>:</w:t>
      </w:r>
    </w:p>
    <w:p w:rsidR="00745D70" w:rsidRPr="00760315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3C32DD" w:rsidRPr="00760315" w:rsidRDefault="002144DD" w:rsidP="009447B4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760315">
        <w:rPr>
          <w:rFonts w:ascii="Tahoma" w:hAnsi="Tahoma" w:cs="Tahoma"/>
          <w:sz w:val="24"/>
          <w:szCs w:val="24"/>
        </w:rPr>
        <w:t xml:space="preserve">Art. 1º - </w:t>
      </w:r>
      <w:r w:rsidR="00A07EBB" w:rsidRPr="00760315">
        <w:rPr>
          <w:rFonts w:ascii="Tahoma" w:hAnsi="Tahoma" w:cs="Tahoma"/>
          <w:b/>
          <w:sz w:val="24"/>
          <w:szCs w:val="24"/>
        </w:rPr>
        <w:t xml:space="preserve">ACRESCENTA A AÇÃO ORÇAMENTÁRIA – 0000 – </w:t>
      </w:r>
      <w:r w:rsidR="00A07EBB" w:rsidRPr="00760315">
        <w:rPr>
          <w:rFonts w:ascii="Tahoma" w:eastAsia="Arial Unicode MS" w:hAnsi="Tahoma" w:cs="Tahoma"/>
          <w:b/>
          <w:bCs/>
          <w:sz w:val="24"/>
          <w:szCs w:val="24"/>
        </w:rPr>
        <w:t>IMPLEMENTAÇÃO DE NOVO BICICLETÁRIO</w:t>
      </w:r>
      <w:r w:rsidR="00A07EBB" w:rsidRPr="00760315">
        <w:rPr>
          <w:rFonts w:ascii="Tahoma" w:hAnsi="Tahoma" w:cs="Tahoma"/>
          <w:b/>
          <w:sz w:val="24"/>
          <w:szCs w:val="24"/>
        </w:rPr>
        <w:t xml:space="preserve"> – ANEXO II – METAS E PRIORIDADES DA LEI DE DIRETRIZES ORÇAMENTÁRIAS - 2023 NO PROGRAMA – </w:t>
      </w:r>
      <w:r w:rsidR="00A07EBB" w:rsidRPr="00760315">
        <w:rPr>
          <w:rFonts w:ascii="Tahoma" w:hAnsi="Tahoma" w:cs="Tahoma"/>
          <w:b/>
          <w:bCs/>
          <w:sz w:val="24"/>
          <w:szCs w:val="24"/>
        </w:rPr>
        <w:t>0011 – MOBILIDADE URBANA</w:t>
      </w:r>
      <w:r w:rsidR="009447B4" w:rsidRPr="00760315">
        <w:rPr>
          <w:rFonts w:ascii="Tahoma" w:hAnsi="Tahoma" w:cs="Tahoma"/>
          <w:b/>
          <w:sz w:val="24"/>
          <w:szCs w:val="24"/>
        </w:rPr>
        <w:t>,</w:t>
      </w:r>
      <w:r w:rsidR="00C4538C" w:rsidRPr="00760315">
        <w:rPr>
          <w:rFonts w:ascii="Tahoma" w:hAnsi="Tahoma" w:cs="Tahoma"/>
          <w:b/>
          <w:sz w:val="24"/>
          <w:szCs w:val="24"/>
        </w:rPr>
        <w:t xml:space="preserve"> DO PROJETO DE LEI 039/2022</w:t>
      </w:r>
      <w:r w:rsidRPr="00760315">
        <w:rPr>
          <w:rFonts w:ascii="Tahoma" w:hAnsi="Tahoma" w:cs="Tahoma"/>
          <w:sz w:val="24"/>
          <w:szCs w:val="24"/>
        </w:rPr>
        <w:t>, a ação abaixo</w:t>
      </w:r>
      <w:r w:rsidR="00745D70" w:rsidRPr="00760315">
        <w:rPr>
          <w:rFonts w:ascii="Tahoma" w:hAnsi="Tahoma" w:cs="Tahoma"/>
          <w:sz w:val="24"/>
          <w:szCs w:val="24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070"/>
        <w:gridCol w:w="630"/>
        <w:gridCol w:w="1488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913430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7C3CBD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>
              <w:rPr>
                <w:rFonts w:ascii="Tahoma" w:eastAsia="Times New Roman" w:hAnsi="Tahoma" w:cs="Tahoma"/>
                <w:color w:val="000000"/>
              </w:rPr>
              <w:t>ADI</w:t>
            </w:r>
            <w:r w:rsidR="00CF6DBB">
              <w:rPr>
                <w:rFonts w:ascii="Tahoma" w:eastAsia="Times New Roman" w:hAnsi="Tahoma" w:cs="Tahoma"/>
                <w:color w:val="000000"/>
              </w:rPr>
              <w:t>TIVA</w:t>
            </w:r>
          </w:p>
        </w:tc>
        <w:tc>
          <w:tcPr>
            <w:tcW w:w="1253" w:type="dxa"/>
          </w:tcPr>
          <w:p w:rsidR="009A7ADB" w:rsidRPr="00A07EBB" w:rsidRDefault="00A07EBB" w:rsidP="00CD5797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A07EBB">
              <w:rPr>
                <w:rFonts w:ascii="Tahoma" w:hAnsi="Tahoma" w:cs="Tahoma"/>
                <w:bCs/>
                <w:sz w:val="20"/>
                <w:szCs w:val="20"/>
              </w:rPr>
              <w:t>0011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Pr="00A07EBB">
              <w:rPr>
                <w:rFonts w:ascii="Tahoma" w:hAnsi="Tahoma" w:cs="Tahoma"/>
                <w:bCs/>
                <w:sz w:val="20"/>
                <w:szCs w:val="20"/>
              </w:rPr>
              <w:t>MOBILIDADE URBANA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854385" w:rsidRPr="00A07EBB" w:rsidRDefault="00CD5797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C31136">
              <w:rPr>
                <w:rFonts w:ascii="Tahoma" w:hAnsi="Tahoma" w:cs="Tahoma"/>
                <w:sz w:val="20"/>
                <w:szCs w:val="20"/>
              </w:rPr>
              <w:t xml:space="preserve">0000 </w:t>
            </w:r>
          </w:p>
          <w:p w:rsidR="009A7ADB" w:rsidRPr="00C31136" w:rsidRDefault="00A07EBB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A07EBB">
              <w:rPr>
                <w:rFonts w:ascii="Tahoma" w:eastAsia="Arial Unicode MS" w:hAnsi="Tahoma" w:cs="Tahoma"/>
                <w:bCs/>
                <w:sz w:val="20"/>
                <w:szCs w:val="20"/>
              </w:rPr>
              <w:t>IMPLEMENTAÇÃO DE NOVO BICICLETÁRIO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760315" w:rsidRDefault="00A07EBB" w:rsidP="00B00B26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760315">
              <w:rPr>
                <w:rFonts w:ascii="Tahoma" w:eastAsia="Times New Roman" w:hAnsi="Tahoma" w:cs="Tahoma"/>
                <w:sz w:val="20"/>
                <w:szCs w:val="20"/>
              </w:rPr>
              <w:t>EQUIPAMENTO IMPLANTADO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7C3CBD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color w:val="000000"/>
              </w:rPr>
              <w:t>UNIDADE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913430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color w:val="000000"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760315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760315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913430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760315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760315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760315" w:rsidRDefault="009A7ADB" w:rsidP="008543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760315">
              <w:rPr>
                <w:rFonts w:ascii="Tahoma" w:eastAsia="Times New Roman" w:hAnsi="Tahoma" w:cs="Tahoma"/>
                <w:b/>
              </w:rPr>
              <w:t>R$</w:t>
            </w:r>
            <w:r w:rsidR="00364428" w:rsidRPr="00760315">
              <w:rPr>
                <w:rFonts w:ascii="Tahoma" w:eastAsia="Times New Roman" w:hAnsi="Tahoma" w:cs="Tahoma"/>
                <w:b/>
              </w:rPr>
              <w:t xml:space="preserve"> </w:t>
            </w:r>
            <w:r w:rsidR="00854385" w:rsidRPr="00760315">
              <w:rPr>
                <w:rFonts w:ascii="Tahoma" w:eastAsia="Times New Roman" w:hAnsi="Tahoma" w:cs="Tahoma"/>
                <w:b/>
              </w:rPr>
              <w:t>5</w:t>
            </w:r>
            <w:r w:rsidR="009447B4" w:rsidRPr="00760315">
              <w:rPr>
                <w:rFonts w:ascii="Tahoma" w:eastAsia="Times New Roman" w:hAnsi="Tahoma" w:cs="Tahoma"/>
                <w:b/>
              </w:rPr>
              <w:t>00</w:t>
            </w:r>
            <w:r w:rsidR="00570462" w:rsidRPr="00760315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913430" w:rsidRDefault="009073F1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9073F1">
        <w:rPr>
          <w:rFonts w:ascii="Tahoma" w:hAnsi="Tahoma" w:cs="Tahoma"/>
        </w:rPr>
        <w:fldChar w:fldCharType="begin"/>
      </w:r>
      <w:r w:rsidR="001941D6" w:rsidRPr="00913430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>
        <w:rPr>
          <w:rFonts w:ascii="Tahoma" w:hAnsi="Tahoma" w:cs="Tahoma"/>
        </w:rPr>
        <w:instrText xml:space="preserve"> \* MERGEFORMAT </w:instrText>
      </w:r>
      <w:r w:rsidRPr="009073F1">
        <w:rPr>
          <w:rFonts w:ascii="Tahoma" w:hAnsi="Tahoma" w:cs="Tahoma"/>
        </w:rPr>
        <w:fldChar w:fldCharType="separate"/>
      </w:r>
    </w:p>
    <w:p w:rsidR="009A7ADB" w:rsidRPr="00913430" w:rsidRDefault="009073F1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760315" w:rsidRPr="00913430" w:rsidRDefault="00760315" w:rsidP="00760315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Os valores para a execução da ação acima serão compensados da ação denominada </w:t>
      </w:r>
      <w:r w:rsidRPr="00087C4E">
        <w:rPr>
          <w:rFonts w:ascii="Tahoma" w:hAnsi="Tahoma" w:cs="Tahoma"/>
          <w:b/>
          <w:sz w:val="24"/>
          <w:szCs w:val="24"/>
        </w:rPr>
        <w:t>4011 | CONSERVAÇÃO E RECUPERAÇÃO DE LOGRADOUROS PÚBLICOS</w:t>
      </w:r>
      <w:r w:rsidRPr="00913430">
        <w:rPr>
          <w:rFonts w:ascii="Tahoma" w:hAnsi="Tahoma" w:cs="Tahoma"/>
          <w:sz w:val="24"/>
          <w:szCs w:val="24"/>
        </w:rPr>
        <w:t xml:space="preserve">, elencada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-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>
        <w:rPr>
          <w:rFonts w:ascii="Tahoma" w:hAnsi="Tahoma" w:cs="Tahoma"/>
          <w:b/>
          <w:sz w:val="24"/>
          <w:szCs w:val="24"/>
        </w:rPr>
        <w:t xml:space="preserve"> </w:t>
      </w:r>
      <w:r w:rsidRPr="00913430">
        <w:rPr>
          <w:rFonts w:ascii="Tahoma" w:hAnsi="Tahoma" w:cs="Tahoma"/>
          <w:sz w:val="24"/>
          <w:szCs w:val="24"/>
        </w:rPr>
        <w:t xml:space="preserve">constante no Projeto de Lei nº 039/2022, cuja a soma total realocada é de </w:t>
      </w:r>
      <w:r w:rsidRPr="00087C4E">
        <w:rPr>
          <w:rFonts w:ascii="Tahoma" w:hAnsi="Tahoma" w:cs="Tahoma"/>
          <w:b/>
          <w:sz w:val="24"/>
          <w:szCs w:val="24"/>
        </w:rPr>
        <w:t xml:space="preserve">R$ </w:t>
      </w:r>
      <w:r>
        <w:rPr>
          <w:rFonts w:ascii="Tahoma" w:hAnsi="Tahoma" w:cs="Tahoma"/>
          <w:b/>
          <w:sz w:val="24"/>
          <w:szCs w:val="24"/>
        </w:rPr>
        <w:t>50</w:t>
      </w:r>
      <w:r w:rsidRPr="00087C4E">
        <w:rPr>
          <w:rFonts w:ascii="Tahoma" w:hAnsi="Tahoma" w:cs="Tahoma"/>
          <w:b/>
          <w:sz w:val="24"/>
          <w:szCs w:val="24"/>
        </w:rPr>
        <w:t>0.000,00 (</w:t>
      </w:r>
      <w:r>
        <w:rPr>
          <w:rFonts w:ascii="Tahoma" w:hAnsi="Tahoma" w:cs="Tahoma"/>
          <w:b/>
          <w:sz w:val="24"/>
          <w:szCs w:val="24"/>
        </w:rPr>
        <w:t xml:space="preserve">Quinhentos mil </w:t>
      </w:r>
      <w:r w:rsidRPr="00087C4E">
        <w:rPr>
          <w:rFonts w:ascii="Tahoma" w:hAnsi="Tahoma" w:cs="Tahoma"/>
          <w:b/>
          <w:sz w:val="24"/>
          <w:szCs w:val="24"/>
        </w:rPr>
        <w:t>reais).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760315" w:rsidRPr="00913430" w:rsidTr="00661E9F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760315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60315" w:rsidRPr="00913430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760315" w:rsidRPr="00913430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760315" w:rsidRPr="00913430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760315" w:rsidRPr="00913430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760315" w:rsidRPr="00913430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760315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60315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760315" w:rsidRPr="00913430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760315" w:rsidRPr="00913430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60315" w:rsidRPr="00913430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760315" w:rsidRPr="00913430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760315" w:rsidRPr="00913430" w:rsidTr="00661E9F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760315" w:rsidRPr="007C3CBD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  <w:r w:rsidRPr="007C3CBD">
              <w:rPr>
                <w:rFonts w:ascii="Tahoma" w:eastAsia="Times New Roman" w:hAnsi="Tahoma" w:cs="Tahoma"/>
                <w:bCs/>
                <w:color w:val="00000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760315" w:rsidRPr="007C3CBD" w:rsidRDefault="00760315" w:rsidP="00661E9F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</w:rPr>
            </w:pPr>
          </w:p>
        </w:tc>
        <w:tc>
          <w:tcPr>
            <w:tcW w:w="1436" w:type="dxa"/>
          </w:tcPr>
          <w:p w:rsidR="00760315" w:rsidRPr="005E0CA0" w:rsidRDefault="00760315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0010</w:t>
            </w:r>
          </w:p>
          <w:p w:rsidR="00760315" w:rsidRPr="005E0CA0" w:rsidRDefault="00760315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CIDADE URBANIZADA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760315" w:rsidRPr="005E0CA0" w:rsidRDefault="00760315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 xml:space="preserve">4011 </w:t>
            </w:r>
          </w:p>
          <w:p w:rsidR="00760315" w:rsidRPr="005E0CA0" w:rsidRDefault="00760315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CONSERVAÇÃO E RECUPERAÇÃO DE LOGRADOUROS PÚBLICOS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760315" w:rsidRPr="005E0CA0" w:rsidRDefault="00760315" w:rsidP="00661E9F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5E0CA0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760315" w:rsidRPr="00913430" w:rsidRDefault="00760315" w:rsidP="00661E9F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ATIVIDADE MANTIDA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760315" w:rsidRPr="00913430" w:rsidRDefault="00760315" w:rsidP="00661E9F">
            <w:pPr>
              <w:spacing w:after="0" w:line="276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UNIDADE</w:t>
            </w:r>
          </w:p>
        </w:tc>
      </w:tr>
      <w:tr w:rsidR="00760315" w:rsidRPr="00913430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760315" w:rsidRPr="00913430" w:rsidRDefault="00760315" w:rsidP="00661E9F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760315" w:rsidRPr="00913430" w:rsidRDefault="00760315" w:rsidP="00661E9F">
            <w:pPr>
              <w:spacing w:after="0" w:line="276" w:lineRule="auto"/>
              <w:jc w:val="both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760315" w:rsidRPr="00913430" w:rsidTr="00661E9F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760315" w:rsidRPr="00913430" w:rsidRDefault="00760315" w:rsidP="00661E9F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760315" w:rsidRPr="00913430" w:rsidRDefault="00760315" w:rsidP="00760315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500.000,00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760315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913430" w:rsidRDefault="00745D70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8E72B3" w:rsidRPr="00913430" w:rsidRDefault="008E72B3" w:rsidP="008E72B3">
      <w:pPr>
        <w:spacing w:after="0" w:line="276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</w:p>
    <w:p w:rsidR="00461656" w:rsidRDefault="00461656" w:rsidP="00461656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presente EMENDA tem a finalidade de garantir a </w:t>
      </w:r>
      <w:r w:rsidRPr="00DF459E">
        <w:rPr>
          <w:rFonts w:ascii="Tahoma" w:hAnsi="Tahoma" w:cs="Tahoma"/>
        </w:rPr>
        <w:t>política pública municipa</w:t>
      </w:r>
      <w:r>
        <w:rPr>
          <w:rFonts w:ascii="Tahoma" w:hAnsi="Tahoma" w:cs="Tahoma"/>
        </w:rPr>
        <w:t>l</w:t>
      </w:r>
      <w:r w:rsidRPr="00DF459E">
        <w:rPr>
          <w:rFonts w:ascii="Tahoma" w:hAnsi="Tahoma" w:cs="Tahoma"/>
        </w:rPr>
        <w:t xml:space="preserve"> de melhoria da mobilidade urbana, a fim de proporcionar o acesso amplo e democrático ao espaço de forma segura, socialmente inclusiva e sustentável, dos meios não motorizados (pedestres e ciclistas), da integração entre diversas modalidades de transportes</w:t>
      </w:r>
      <w:r>
        <w:rPr>
          <w:rFonts w:ascii="Tahoma" w:hAnsi="Tahoma" w:cs="Tahoma"/>
        </w:rPr>
        <w:t>.</w:t>
      </w:r>
    </w:p>
    <w:p w:rsidR="00461656" w:rsidRPr="00171900" w:rsidRDefault="00461656" w:rsidP="00461656">
      <w:pPr>
        <w:spacing w:line="360" w:lineRule="auto"/>
        <w:ind w:firstLine="709"/>
        <w:jc w:val="both"/>
        <w:rPr>
          <w:rFonts w:ascii="Tahoma" w:hAnsi="Tahoma" w:cs="Tahoma"/>
        </w:rPr>
      </w:pPr>
      <w:r w:rsidRPr="00171900">
        <w:rPr>
          <w:rFonts w:ascii="Tahoma" w:hAnsi="Tahoma" w:cs="Tahoma"/>
        </w:rPr>
        <w:t>A atual gestão da Prefeitura criou, em 2013, o programa Niterói de Bicicleta, que é desenvolvido pela Secretaria Executiva. A iniciativa foi pensada como uma resposta aos desafios relacionados à mobilidade, ao meio ambiente e, de uma maneira mais ampla, à qualidade do espaço urbano de Niterói. Seu objetivo principal é estimular a cultura cicloviária na cidade, por meio da implantação de infraestrutura e de ações educacionais</w:t>
      </w:r>
    </w:p>
    <w:p w:rsidR="00461656" w:rsidRDefault="00461656" w:rsidP="00461656">
      <w:pPr>
        <w:spacing w:line="360" w:lineRule="auto"/>
        <w:ind w:firstLine="709"/>
        <w:jc w:val="both"/>
        <w:rPr>
          <w:rFonts w:ascii="Tahoma" w:hAnsi="Tahoma" w:cs="Tahoma"/>
        </w:rPr>
      </w:pPr>
      <w:r w:rsidRPr="00BB73FA">
        <w:rPr>
          <w:rFonts w:ascii="Tahoma" w:hAnsi="Tahoma" w:cs="Tahoma"/>
        </w:rPr>
        <w:t>O Bicicletário da Praça Araribóia foi inaugurado em março de 2017, sendo o primeiro bicicletário coberto da cidade. O espaço funciona de 6h às 22h e fica em um ponto estratégico da cidade, ao lados das estações das barcas que conectam Niterói ao Rio de Janeiro. Vale ressaltar que o sistema de barcas do Estado do Rio transporta em média 110 mil passageiros por dia, segundo dados da Agetransp.</w:t>
      </w:r>
    </w:p>
    <w:p w:rsidR="00461656" w:rsidRPr="00BB73FA" w:rsidRDefault="00461656" w:rsidP="00461656">
      <w:pPr>
        <w:pStyle w:val="NormalWeb"/>
        <w:spacing w:before="0" w:beforeAutospacing="0" w:after="50" w:afterAutospacing="0"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333333"/>
          <w:sz w:val="22"/>
          <w:szCs w:val="22"/>
        </w:rPr>
        <w:t>Cabe lembrar que p</w:t>
      </w:r>
      <w:r w:rsidRPr="00171900">
        <w:rPr>
          <w:rFonts w:ascii="Tahoma" w:hAnsi="Tahoma" w:cs="Tahoma"/>
          <w:color w:val="333333"/>
          <w:sz w:val="22"/>
          <w:szCs w:val="22"/>
        </w:rPr>
        <w:t xml:space="preserve">oucos dias após a sua inauguração, o bicicletário já estava cheio e o número de usuários cresceu rapidamente. </w:t>
      </w:r>
      <w:r w:rsidRPr="00BB73FA">
        <w:rPr>
          <w:rFonts w:ascii="Tahoma" w:hAnsi="Tahoma" w:cs="Tahoma"/>
          <w:sz w:val="22"/>
          <w:szCs w:val="22"/>
        </w:rPr>
        <w:t>A criação do bicicletário foi fundamental para a expansão do uso da bicicleta na cidade. Segundo o estudo conduzido pela prefeitura, apenas 16,9% dos entrevistados responderam que a criação do bicicletário não impactou a decisão de usar a bicicleta, enquanto 51,1% afirmaram que a utiliza</w:t>
      </w:r>
      <w:r>
        <w:rPr>
          <w:rFonts w:ascii="Tahoma" w:hAnsi="Tahoma" w:cs="Tahoma"/>
          <w:sz w:val="22"/>
          <w:szCs w:val="22"/>
        </w:rPr>
        <w:t>m</w:t>
      </w:r>
      <w:r w:rsidRPr="00BB73FA">
        <w:rPr>
          <w:rFonts w:ascii="Tahoma" w:hAnsi="Tahoma" w:cs="Tahoma"/>
          <w:sz w:val="22"/>
          <w:szCs w:val="22"/>
        </w:rPr>
        <w:t xml:space="preserve"> com mais frequência. Outros 31,9% começaram a pedalar exatamente por causa do bicicletário.</w:t>
      </w:r>
    </w:p>
    <w:p w:rsidR="00461656" w:rsidRPr="00BB73FA" w:rsidRDefault="00461656" w:rsidP="00461656">
      <w:pPr>
        <w:spacing w:line="360" w:lineRule="auto"/>
        <w:jc w:val="both"/>
        <w:rPr>
          <w:rFonts w:ascii="Tahoma" w:hAnsi="Tahoma" w:cs="Tahoma"/>
        </w:rPr>
      </w:pPr>
      <w:r w:rsidRPr="00BB73FA">
        <w:rPr>
          <w:rFonts w:ascii="Tahoma" w:hAnsi="Tahoma" w:cs="Tahoma"/>
        </w:rPr>
        <w:lastRenderedPageBreak/>
        <w:t> </w:t>
      </w:r>
      <w:r>
        <w:rPr>
          <w:rFonts w:ascii="Tahoma" w:hAnsi="Tahoma" w:cs="Tahoma"/>
        </w:rPr>
        <w:tab/>
      </w:r>
      <w:r w:rsidRPr="00BB73FA">
        <w:rPr>
          <w:rFonts w:ascii="Tahoma" w:hAnsi="Tahoma" w:cs="Tahoma"/>
        </w:rPr>
        <w:t>Ainda é importante ressaltar que dos entrevistados, 41,4% afirmam utilizar a bicicleta a menos de um ano, mostrando o crescimento recente do número de usuário</w:t>
      </w:r>
      <w:r>
        <w:rPr>
          <w:rFonts w:ascii="Tahoma" w:hAnsi="Tahoma" w:cs="Tahoma"/>
        </w:rPr>
        <w:t>s</w:t>
      </w:r>
      <w:r w:rsidRPr="00BB73FA">
        <w:rPr>
          <w:rFonts w:ascii="Tahoma" w:hAnsi="Tahoma" w:cs="Tahoma"/>
        </w:rPr>
        <w:t xml:space="preserve"> de bicicleta na cidade. O estudo também mostrou que cerca de 47% dos usuários pratica</w:t>
      </w:r>
      <w:r>
        <w:rPr>
          <w:rFonts w:ascii="Tahoma" w:hAnsi="Tahoma" w:cs="Tahoma"/>
        </w:rPr>
        <w:t xml:space="preserve">m </w:t>
      </w:r>
      <w:r w:rsidRPr="00BB73FA">
        <w:rPr>
          <w:rFonts w:ascii="Tahoma" w:hAnsi="Tahoma" w:cs="Tahoma"/>
        </w:rPr>
        <w:t>a intermodalidade de transporte, onde 85,9% deles indicou que seu destino final é a cidade do Rio de Janeiro.</w:t>
      </w:r>
    </w:p>
    <w:p w:rsidR="00461656" w:rsidRPr="00BB73FA" w:rsidRDefault="00461656" w:rsidP="00461656">
      <w:pPr>
        <w:spacing w:line="360" w:lineRule="auto"/>
        <w:jc w:val="both"/>
        <w:rPr>
          <w:rFonts w:ascii="Tahoma" w:hAnsi="Tahoma" w:cs="Tahoma"/>
        </w:rPr>
      </w:pPr>
      <w:r w:rsidRPr="00BB73FA">
        <w:rPr>
          <w:rFonts w:ascii="Tahoma" w:hAnsi="Tahoma" w:cs="Tahoma"/>
        </w:rPr>
        <w:t> </w:t>
      </w:r>
      <w:r>
        <w:rPr>
          <w:rFonts w:ascii="Tahoma" w:hAnsi="Tahoma" w:cs="Tahoma"/>
        </w:rPr>
        <w:tab/>
      </w:r>
      <w:r w:rsidRPr="00BB73FA">
        <w:rPr>
          <w:rFonts w:ascii="Tahoma" w:hAnsi="Tahoma" w:cs="Tahoma"/>
        </w:rPr>
        <w:t>O município ainda registra um índice de uso da bicicleta por parte das mulheres maior do que a média nacional, 30% frente a 10%. O bicicletário possui uma grande representação por todas as faixas de idade, porém a grande maioria dos usuários se localiza na faixa entre 20 e 39 anos, representando 64,2%. No quesito escolaridade 48,9% possui ensino superior completo.</w:t>
      </w:r>
    </w:p>
    <w:p w:rsidR="00461656" w:rsidRDefault="00461656" w:rsidP="00461656">
      <w:pPr>
        <w:spacing w:line="360" w:lineRule="auto"/>
        <w:ind w:firstLine="709"/>
        <w:jc w:val="both"/>
        <w:rPr>
          <w:rFonts w:ascii="Tahoma" w:hAnsi="Tahoma" w:cs="Tahoma"/>
        </w:rPr>
      </w:pPr>
      <w:r>
        <w:rPr>
          <w:rFonts w:ascii="Tahoma" w:hAnsi="Tahoma" w:cs="Tahoma"/>
          <w:color w:val="333333"/>
        </w:rPr>
        <w:t xml:space="preserve">Atualmente </w:t>
      </w:r>
      <w:r w:rsidRPr="00171900">
        <w:rPr>
          <w:rFonts w:ascii="Tahoma" w:hAnsi="Tahoma" w:cs="Tahoma"/>
          <w:color w:val="333333"/>
        </w:rPr>
        <w:t>é possível perceber o aumento do número de bicicletas circulando pelos diferentes pontos da cidade</w:t>
      </w:r>
      <w:r>
        <w:rPr>
          <w:rFonts w:ascii="Tahoma" w:hAnsi="Tahoma" w:cs="Tahoma"/>
          <w:color w:val="333333"/>
        </w:rPr>
        <w:t>,</w:t>
      </w:r>
      <w:r w:rsidRPr="00171900">
        <w:rPr>
          <w:rFonts w:ascii="Tahoma" w:hAnsi="Tahoma" w:cs="Tahoma"/>
          <w:color w:val="333333"/>
        </w:rPr>
        <w:t xml:space="preserve"> não há dúvidas de que </w:t>
      </w:r>
      <w:r>
        <w:rPr>
          <w:rFonts w:ascii="Tahoma" w:hAnsi="Tahoma" w:cs="Tahoma"/>
        </w:rPr>
        <w:t xml:space="preserve">o </w:t>
      </w:r>
      <w:r w:rsidRPr="00BB73FA">
        <w:rPr>
          <w:rFonts w:ascii="Tahoma" w:hAnsi="Tahoma" w:cs="Tahoma"/>
        </w:rPr>
        <w:t>Bicicletário da Praça Araribóia</w:t>
      </w:r>
      <w:r>
        <w:rPr>
          <w:rFonts w:ascii="Tahoma" w:hAnsi="Tahoma" w:cs="Tahoma"/>
        </w:rPr>
        <w:t xml:space="preserve"> é um </w:t>
      </w:r>
      <w:r w:rsidRPr="00BB73FA">
        <w:rPr>
          <w:rFonts w:ascii="Tahoma" w:hAnsi="Tahoma" w:cs="Tahoma"/>
        </w:rPr>
        <w:t>grande sucesso,</w:t>
      </w:r>
      <w:r>
        <w:rPr>
          <w:rFonts w:ascii="Tahoma" w:hAnsi="Tahoma" w:cs="Tahoma"/>
        </w:rPr>
        <w:t xml:space="preserve"> e precisamos ampliar este modelo para outras regiões da cidade, </w:t>
      </w:r>
      <w:r w:rsidRPr="00BB73FA">
        <w:rPr>
          <w:rFonts w:ascii="Tahoma" w:hAnsi="Tahoma" w:cs="Tahoma"/>
        </w:rPr>
        <w:t>construi</w:t>
      </w:r>
      <w:r>
        <w:rPr>
          <w:rFonts w:ascii="Tahoma" w:hAnsi="Tahoma" w:cs="Tahoma"/>
        </w:rPr>
        <w:t>ndo</w:t>
      </w:r>
      <w:r w:rsidRPr="00BB73FA">
        <w:rPr>
          <w:rFonts w:ascii="Tahoma" w:hAnsi="Tahoma" w:cs="Tahoma"/>
        </w:rPr>
        <w:t xml:space="preserve"> mais estacionamentos cobertos para bicicletas</w:t>
      </w:r>
      <w:r>
        <w:rPr>
          <w:rFonts w:ascii="Tahoma" w:hAnsi="Tahoma" w:cs="Tahoma"/>
        </w:rPr>
        <w:t>, visando fomentar o uso de bicicleta como meio de transporte público pela população, em diversos bairros.</w:t>
      </w:r>
    </w:p>
    <w:p w:rsidR="00461656" w:rsidRPr="000067BC" w:rsidRDefault="00461656" w:rsidP="00461656">
      <w:pPr>
        <w:spacing w:line="360" w:lineRule="auto"/>
        <w:ind w:firstLine="709"/>
        <w:jc w:val="both"/>
        <w:rPr>
          <w:rFonts w:ascii="Tahoma" w:hAnsi="Tahoma" w:cs="Tahoma"/>
        </w:rPr>
      </w:pPr>
      <w:r w:rsidRPr="000067BC">
        <w:rPr>
          <w:rFonts w:ascii="Tahoma" w:hAnsi="Tahoma" w:cs="Tahoma"/>
        </w:rPr>
        <w:t>Pelo exposto acima, entendemos que as ações da prefeitura voltadas à preservação ambiental,</w:t>
      </w:r>
      <w:r>
        <w:rPr>
          <w:rFonts w:ascii="Tahoma" w:hAnsi="Tahoma" w:cs="Tahoma"/>
        </w:rPr>
        <w:t xml:space="preserve"> incentivando o uso da bicicleta como um modal de transporte</w:t>
      </w:r>
      <w:r w:rsidRPr="000067BC">
        <w:rPr>
          <w:rFonts w:ascii="Tahoma" w:hAnsi="Tahoma" w:cs="Tahoma"/>
        </w:rPr>
        <w:t xml:space="preserve"> está indo pelo caminho correto, e que não pod</w:t>
      </w:r>
      <w:r>
        <w:rPr>
          <w:rFonts w:ascii="Tahoma" w:hAnsi="Tahoma" w:cs="Tahoma"/>
        </w:rPr>
        <w:t>emos diminuir os cuidados que vê</w:t>
      </w:r>
      <w:r w:rsidRPr="000067BC">
        <w:rPr>
          <w:rFonts w:ascii="Tahoma" w:hAnsi="Tahoma" w:cs="Tahoma"/>
        </w:rPr>
        <w:t>m sendo adotados, dessa forma essa emenda visa avançarmos com a pauta ambiental, e com os compromissos internacionais assumidos</w:t>
      </w:r>
      <w:r>
        <w:rPr>
          <w:rFonts w:ascii="Tahoma" w:hAnsi="Tahoma" w:cs="Tahoma"/>
        </w:rPr>
        <w:t xml:space="preserve"> pela gestão atual</w:t>
      </w:r>
      <w:r w:rsidRPr="000067BC">
        <w:rPr>
          <w:rFonts w:ascii="Tahoma" w:hAnsi="Tahoma" w:cs="Tahoma"/>
        </w:rPr>
        <w:t>.</w:t>
      </w:r>
    </w:p>
    <w:p w:rsidR="00B62D67" w:rsidRDefault="00461656" w:rsidP="00760315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0067BC">
        <w:rPr>
          <w:rFonts w:ascii="Tahoma" w:hAnsi="Tahoma" w:cs="Tahoma"/>
        </w:rPr>
        <w:t xml:space="preserve">Desta maneira, conto com o apoio dos Nobres Pares para a aprovação da presente emenda de forma a garantir a reserva orçamentária para a </w:t>
      </w:r>
      <w:r w:rsidRPr="001263CB">
        <w:rPr>
          <w:rFonts w:ascii="Tahoma" w:eastAsia="Arial Unicode MS" w:hAnsi="Tahoma" w:cs="Tahoma"/>
          <w:b/>
          <w:bCs/>
        </w:rPr>
        <w:t>IMPLEMENTAÇÃO DE NOVO BICICLETÁRIO</w:t>
      </w:r>
      <w:r>
        <w:rPr>
          <w:rFonts w:ascii="Tahoma" w:eastAsia="Arial Unicode MS" w:hAnsi="Tahoma" w:cs="Tahoma"/>
          <w:b/>
          <w:bCs/>
        </w:rPr>
        <w:t>.</w:t>
      </w:r>
      <w:r w:rsidR="00760315">
        <w:rPr>
          <w:rFonts w:ascii="Tahoma" w:hAnsi="Tahoma" w:cs="Tahoma"/>
          <w:b/>
          <w:u w:val="single"/>
        </w:rPr>
        <w:t xml:space="preserve"> </w:t>
      </w:r>
    </w:p>
    <w:sectPr w:rsidR="00B62D67" w:rsidSect="00BF38E4">
      <w:headerReference w:type="default" r:id="rId9"/>
      <w:pgSz w:w="12240" w:h="15840"/>
      <w:pgMar w:top="1417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854" w:rsidRDefault="00570854">
      <w:pPr>
        <w:spacing w:after="0" w:line="240" w:lineRule="auto"/>
      </w:pPr>
      <w:r>
        <w:separator/>
      </w:r>
    </w:p>
  </w:endnote>
  <w:endnote w:type="continuationSeparator" w:id="1">
    <w:p w:rsidR="00570854" w:rsidRDefault="005708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854" w:rsidRDefault="00570854">
      <w:pPr>
        <w:spacing w:after="0" w:line="240" w:lineRule="auto"/>
      </w:pPr>
      <w:r>
        <w:separator/>
      </w:r>
    </w:p>
  </w:footnote>
  <w:footnote w:type="continuationSeparator" w:id="1">
    <w:p w:rsidR="00570854" w:rsidRDefault="005708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2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2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74759"/>
    <w:rsid w:val="001941D6"/>
    <w:rsid w:val="001B10A3"/>
    <w:rsid w:val="001D4FE2"/>
    <w:rsid w:val="001E3E95"/>
    <w:rsid w:val="001E5664"/>
    <w:rsid w:val="001E6119"/>
    <w:rsid w:val="002144DD"/>
    <w:rsid w:val="00234C79"/>
    <w:rsid w:val="002977BD"/>
    <w:rsid w:val="002B67CC"/>
    <w:rsid w:val="002F2755"/>
    <w:rsid w:val="002F2A6E"/>
    <w:rsid w:val="002F3E9C"/>
    <w:rsid w:val="00303BA9"/>
    <w:rsid w:val="003377AB"/>
    <w:rsid w:val="00340820"/>
    <w:rsid w:val="0036163F"/>
    <w:rsid w:val="00364428"/>
    <w:rsid w:val="00364B2D"/>
    <w:rsid w:val="00380325"/>
    <w:rsid w:val="00385E65"/>
    <w:rsid w:val="003C32DD"/>
    <w:rsid w:val="003C3CB6"/>
    <w:rsid w:val="00401AA5"/>
    <w:rsid w:val="00403D4E"/>
    <w:rsid w:val="0041026F"/>
    <w:rsid w:val="00430D15"/>
    <w:rsid w:val="00454A6C"/>
    <w:rsid w:val="0045699D"/>
    <w:rsid w:val="00456E6C"/>
    <w:rsid w:val="00461656"/>
    <w:rsid w:val="004B0DAB"/>
    <w:rsid w:val="004B6672"/>
    <w:rsid w:val="004F278F"/>
    <w:rsid w:val="00517107"/>
    <w:rsid w:val="00570462"/>
    <w:rsid w:val="00570854"/>
    <w:rsid w:val="005B4E34"/>
    <w:rsid w:val="005C1B16"/>
    <w:rsid w:val="005E2400"/>
    <w:rsid w:val="00634382"/>
    <w:rsid w:val="00687CCB"/>
    <w:rsid w:val="00694C1E"/>
    <w:rsid w:val="006D4964"/>
    <w:rsid w:val="006D6F6F"/>
    <w:rsid w:val="006F3BA5"/>
    <w:rsid w:val="00712C20"/>
    <w:rsid w:val="00745D70"/>
    <w:rsid w:val="0075353E"/>
    <w:rsid w:val="00760315"/>
    <w:rsid w:val="00780830"/>
    <w:rsid w:val="007868E7"/>
    <w:rsid w:val="007A0061"/>
    <w:rsid w:val="007C3CBD"/>
    <w:rsid w:val="007F311D"/>
    <w:rsid w:val="008002E8"/>
    <w:rsid w:val="008035CF"/>
    <w:rsid w:val="00822C27"/>
    <w:rsid w:val="00833F99"/>
    <w:rsid w:val="008370CE"/>
    <w:rsid w:val="00854385"/>
    <w:rsid w:val="00861F10"/>
    <w:rsid w:val="00880438"/>
    <w:rsid w:val="008A2BCE"/>
    <w:rsid w:val="008B3D59"/>
    <w:rsid w:val="008C74BF"/>
    <w:rsid w:val="008D56B0"/>
    <w:rsid w:val="008E72B3"/>
    <w:rsid w:val="009073F1"/>
    <w:rsid w:val="00913430"/>
    <w:rsid w:val="009217EB"/>
    <w:rsid w:val="009247AB"/>
    <w:rsid w:val="0093131B"/>
    <w:rsid w:val="00934336"/>
    <w:rsid w:val="009447B4"/>
    <w:rsid w:val="009574D8"/>
    <w:rsid w:val="00961A3C"/>
    <w:rsid w:val="009A7ADB"/>
    <w:rsid w:val="009C0736"/>
    <w:rsid w:val="009D21D3"/>
    <w:rsid w:val="009D3B78"/>
    <w:rsid w:val="009F465D"/>
    <w:rsid w:val="009F7B82"/>
    <w:rsid w:val="00A07EBB"/>
    <w:rsid w:val="00A163CC"/>
    <w:rsid w:val="00A5332A"/>
    <w:rsid w:val="00A724CA"/>
    <w:rsid w:val="00A90583"/>
    <w:rsid w:val="00A92EE2"/>
    <w:rsid w:val="00A941E0"/>
    <w:rsid w:val="00AB5A28"/>
    <w:rsid w:val="00AC0D4E"/>
    <w:rsid w:val="00AC64D7"/>
    <w:rsid w:val="00AE31A5"/>
    <w:rsid w:val="00AF0766"/>
    <w:rsid w:val="00B00B26"/>
    <w:rsid w:val="00B14246"/>
    <w:rsid w:val="00B2527E"/>
    <w:rsid w:val="00B62D67"/>
    <w:rsid w:val="00B95AD2"/>
    <w:rsid w:val="00BA3DF6"/>
    <w:rsid w:val="00BF38E4"/>
    <w:rsid w:val="00C0184D"/>
    <w:rsid w:val="00C146EA"/>
    <w:rsid w:val="00C14DB4"/>
    <w:rsid w:val="00C27B2C"/>
    <w:rsid w:val="00C31136"/>
    <w:rsid w:val="00C4538C"/>
    <w:rsid w:val="00C51205"/>
    <w:rsid w:val="00C91075"/>
    <w:rsid w:val="00C943F9"/>
    <w:rsid w:val="00CC0B0B"/>
    <w:rsid w:val="00CD5797"/>
    <w:rsid w:val="00CF6DBB"/>
    <w:rsid w:val="00D03D25"/>
    <w:rsid w:val="00D136B4"/>
    <w:rsid w:val="00D45055"/>
    <w:rsid w:val="00D456B4"/>
    <w:rsid w:val="00DC2EA4"/>
    <w:rsid w:val="00DD01B9"/>
    <w:rsid w:val="00E213D9"/>
    <w:rsid w:val="00E5045C"/>
    <w:rsid w:val="00E7562E"/>
    <w:rsid w:val="00E80319"/>
    <w:rsid w:val="00EA6617"/>
    <w:rsid w:val="00EB3BFB"/>
    <w:rsid w:val="00ED212B"/>
    <w:rsid w:val="00ED41E2"/>
    <w:rsid w:val="00F2156E"/>
    <w:rsid w:val="00F60C1E"/>
    <w:rsid w:val="00F8701B"/>
    <w:rsid w:val="00FA168B"/>
    <w:rsid w:val="00FE458E"/>
    <w:rsid w:val="00FE7111"/>
    <w:rsid w:val="00FF5B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1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801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4</cp:revision>
  <cp:lastPrinted>2022-05-09T18:56:00Z</cp:lastPrinted>
  <dcterms:created xsi:type="dcterms:W3CDTF">2022-05-31T17:52:00Z</dcterms:created>
  <dcterms:modified xsi:type="dcterms:W3CDTF">2022-05-31T21:04:00Z</dcterms:modified>
</cp:coreProperties>
</file>