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1"/>
        <w:tabs>
          <w:tab w:val="left" w:pos="2445"/>
          <w:tab w:val="left" w:pos="7380"/>
        </w:tabs>
        <w:spacing w:line="240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PROJETO DE LEI nº  039/2022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1"/>
        <w:spacing w:line="240" w:lineRule="auto"/>
        <w:ind w:left="1008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40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 Nº            /2022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120" w:line="240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Emenda Aditiva para assegurar previsão orçamentária para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“Apoio ambulatório Municipal João W. Nery”</w:t>
      </w:r>
      <w:r w:rsidDel="00000000" w:rsidR="00000000" w:rsidRPr="00000000">
        <w:rPr>
          <w:sz w:val="24"/>
          <w:szCs w:val="24"/>
          <w:rtl w:val="0"/>
        </w:rPr>
        <w:t xml:space="preserve">, na Lei de Diretrizes Orçamentárias - LDO, para o Exercício Financeiro de 2023 do Município de Niterói.</w:t>
      </w:r>
    </w:p>
    <w:p w:rsidR="00000000" w:rsidDel="00000000" w:rsidP="00000000" w:rsidRDefault="00000000" w:rsidRPr="00000000" w14:paraId="00000005">
      <w:pPr>
        <w:spacing w:line="240" w:lineRule="auto"/>
        <w:jc w:val="both"/>
        <w:rPr>
          <w:sz w:val="14"/>
          <w:szCs w:val="1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1º. Fica criada a ação 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“Apoio ambulatório Municipal João W. Nery”</w:t>
      </w:r>
      <w:r w:rsidDel="00000000" w:rsidR="00000000" w:rsidRPr="00000000">
        <w:rPr>
          <w:sz w:val="24"/>
          <w:szCs w:val="24"/>
          <w:rtl w:val="0"/>
        </w:rPr>
        <w:t xml:space="preserve">, na Unidade Orçamentária  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SECRETARIA MUNICIPAL DE SAÚDE</w:t>
      </w:r>
      <w:r w:rsidDel="00000000" w:rsidR="00000000" w:rsidRPr="00000000">
        <w:rPr>
          <w:sz w:val="24"/>
          <w:szCs w:val="24"/>
          <w:rtl w:val="0"/>
        </w:rPr>
        <w:t xml:space="preserve">, no Anexo II do Livro de Orçamento de 2023, que passa a vigorar da seguinte forma: </w:t>
      </w:r>
    </w:p>
    <w:p w:rsidR="00000000" w:rsidDel="00000000" w:rsidP="00000000" w:rsidRDefault="00000000" w:rsidRPr="00000000" w14:paraId="00000007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240" w:before="240" w:lineRule="auto"/>
        <w:ind w:left="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color w:val="222222"/>
          <w:sz w:val="24"/>
          <w:szCs w:val="24"/>
          <w:rtl w:val="0"/>
        </w:rPr>
        <w:t xml:space="preserve">Apoio Ambulatório Municipal João W. Nery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2" w:before="2" w:line="240" w:lineRule="auto"/>
        <w:rPr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4882.0" w:type="dxa"/>
        <w:jc w:val="left"/>
        <w:tblInd w:w="0.0" w:type="dxa"/>
        <w:tblLayout w:type="fixed"/>
        <w:tblLook w:val="0000"/>
      </w:tblPr>
      <w:tblGrid>
        <w:gridCol w:w="3063"/>
        <w:gridCol w:w="1208"/>
        <w:gridCol w:w="1208"/>
        <w:gridCol w:w="1047"/>
        <w:gridCol w:w="2715"/>
        <w:gridCol w:w="2197"/>
        <w:gridCol w:w="1450"/>
        <w:gridCol w:w="1994"/>
        <w:tblGridChange w:id="0">
          <w:tblGrid>
            <w:gridCol w:w="3063"/>
            <w:gridCol w:w="1208"/>
            <w:gridCol w:w="1208"/>
            <w:gridCol w:w="1047"/>
            <w:gridCol w:w="2715"/>
            <w:gridCol w:w="2197"/>
            <w:gridCol w:w="1450"/>
            <w:gridCol w:w="1994"/>
          </w:tblGrid>
        </w:tblGridChange>
      </w:tblGrid>
      <w:tr>
        <w:trPr>
          <w:cantSplit w:val="0"/>
          <w:tblHeader w:val="0"/>
        </w:trPr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0A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TIPOLOGIA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0C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ATIVIDADE FINALÍSTICA 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0F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FUNÇÃO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10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SAÚDE</w:t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12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ORÇAMENTÁRIA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14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FUNDAÇÃO MUN. DE SAÚDE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17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SUBFUNÇÃO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18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SAÚDE POPULAÇÃO TRANS</w:t>
            </w:r>
          </w:p>
        </w:tc>
      </w:tr>
      <w:tr>
        <w:trPr>
          <w:cantSplit w:val="0"/>
          <w:tblHeader w:val="0"/>
        </w:trPr>
        <w:tc>
          <w:tcPr>
            <w:gridSpan w:val="8"/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A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METAS FÍSICO-FINANCEIRAS DA AÇÃO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vMerge w:val="restart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2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23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5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ANO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6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7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28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ORIGEM DO RECURSO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vMerge w:val="continue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A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2B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D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E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F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30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TESOURO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31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OUTRAS FONTES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333333" w:space="0" w:sz="4" w:val="single"/>
              <w:left w:color="333333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32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Programa realizado</w:t>
            </w:r>
          </w:p>
        </w:tc>
        <w:tc>
          <w:tcPr>
            <w:gridSpan w:val="2"/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33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35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2023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4" w:val="single"/>
              <w:left w:color="333333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36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333333" w:space="0" w:sz="4" w:val="single"/>
              <w:left w:color="333333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37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R$ 1.000.000,00</w:t>
            </w:r>
          </w:p>
        </w:tc>
        <w:tc>
          <w:tcPr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38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R$ 1.000.000,00</w:t>
            </w:r>
          </w:p>
        </w:tc>
        <w:tc>
          <w:tcPr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39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R$ 0,00</w:t>
            </w:r>
          </w:p>
        </w:tc>
      </w:tr>
      <w:tr>
        <w:trPr>
          <w:cantSplit w:val="0"/>
          <w:tblHeader w:val="0"/>
        </w:trPr>
        <w:tc>
          <w:tcPr>
            <w:gridSpan w:val="5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3A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Total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3F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R$ 1.000.000,00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40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R$ 1.000.000,00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41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R$ 0,00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2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120"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 - Os valores para execução da ação acima serão compensados da ação abaixo indicada, constante do Anexo II do Livro de Orçamento de 2023, cuja a soma total realocada é de R$1.000.000,00 (Um milhão de reais).</w:t>
      </w:r>
    </w:p>
    <w:p w:rsidR="00000000" w:rsidDel="00000000" w:rsidP="00000000" w:rsidRDefault="00000000" w:rsidRPr="00000000" w14:paraId="00000045">
      <w:pPr>
        <w:spacing w:after="120"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2.4" w:before="2.4" w:line="240" w:lineRule="auto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3097 |  RECUPERAÇÃO E MANUTENÇÃO DAS ORLAS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2.4" w:before="2.4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2.4" w:before="2.4" w:line="240" w:lineRule="auto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Órgão Responsável:</w:t>
      </w:r>
      <w:r w:rsidDel="00000000" w:rsidR="00000000" w:rsidRPr="00000000">
        <w:rPr>
          <w:sz w:val="24"/>
          <w:szCs w:val="24"/>
          <w:rtl w:val="0"/>
        </w:rPr>
        <w:t xml:space="preserve">      SECRETARIA MUNICIPAL DE OBRAS E INFRAESTRUTURA</w:t>
      </w:r>
    </w:p>
    <w:p w:rsidR="00000000" w:rsidDel="00000000" w:rsidP="00000000" w:rsidRDefault="00000000" w:rsidRPr="00000000" w14:paraId="00000049">
      <w:pPr>
        <w:spacing w:after="2.4" w:before="2.4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4882.0" w:type="dxa"/>
        <w:jc w:val="left"/>
        <w:tblInd w:w="0.0" w:type="dxa"/>
        <w:tblLayout w:type="fixed"/>
        <w:tblLook w:val="0000"/>
      </w:tblPr>
      <w:tblGrid>
        <w:gridCol w:w="2913"/>
        <w:gridCol w:w="1117"/>
        <w:gridCol w:w="1117"/>
        <w:gridCol w:w="832"/>
        <w:gridCol w:w="2148"/>
        <w:gridCol w:w="3170"/>
        <w:gridCol w:w="1725"/>
        <w:gridCol w:w="1860"/>
        <w:tblGridChange w:id="0">
          <w:tblGrid>
            <w:gridCol w:w="2913"/>
            <w:gridCol w:w="1117"/>
            <w:gridCol w:w="1117"/>
            <w:gridCol w:w="832"/>
            <w:gridCol w:w="2148"/>
            <w:gridCol w:w="3170"/>
            <w:gridCol w:w="1725"/>
            <w:gridCol w:w="1860"/>
          </w:tblGrid>
        </w:tblGridChange>
      </w:tblGrid>
      <w:tr>
        <w:trPr>
          <w:cantSplit w:val="0"/>
          <w:tblHeader w:val="0"/>
        </w:trPr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4A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TIPOLOGIA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4C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PROJETO 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4F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FUNÇÃO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50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URBANISMO</w:t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52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ORÇAMENTÁRIA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33333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54">
            <w:pPr>
              <w:spacing w:after="2.4" w:before="2.4" w:line="240" w:lineRule="auto"/>
              <w:rPr/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  <w:t xml:space="preserve">EMPRESA MUN DE MORADIA, URBANIZACAO E SANEAMENTO</w:t>
            </w:r>
          </w:p>
        </w:tc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58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SUBFUNÇÃO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: INFRA ESTRUTURA URBANA</w:t>
            </w:r>
          </w:p>
        </w:tc>
      </w:tr>
      <w:tr>
        <w:trPr>
          <w:cantSplit w:val="0"/>
          <w:tblHeader w:val="0"/>
        </w:trPr>
        <w:tc>
          <w:tcPr>
            <w:gridSpan w:val="8"/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5A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METAS FÍSICO-FINANCEIRAS DA AÇÃO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vMerge w:val="restart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2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63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5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ANO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6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7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68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ORIGEM DO RECURSO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vMerge w:val="continue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A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6B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D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E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F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70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TESOURO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71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OUTRAS FONTES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333333" w:space="0" w:sz="4" w:val="single"/>
              <w:left w:color="333333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72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Orla recuperada</w:t>
            </w:r>
          </w:p>
        </w:tc>
        <w:tc>
          <w:tcPr>
            <w:gridSpan w:val="2"/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73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Unidade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75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2023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76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77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R$ 128.803.247,33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78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R$ 128.803.247,33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79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R$ 0,00</w:t>
            </w:r>
          </w:p>
        </w:tc>
      </w:tr>
      <w:tr>
        <w:trPr>
          <w:cantSplit w:val="0"/>
          <w:tblHeader w:val="0"/>
        </w:trPr>
        <w:tc>
          <w:tcPr>
            <w:gridSpan w:val="5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7A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Total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7F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R$ 128.803.247,33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80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R$ 128.803.247,33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81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R$ 0,00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2">
      <w:pPr>
        <w:spacing w:after="60" w:before="240" w:line="276" w:lineRule="auto"/>
        <w:ind w:left="4254" w:firstLine="0"/>
        <w:jc w:val="both"/>
        <w:rPr>
          <w:b w:val="1"/>
          <w:smallCap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spacing w:after="60" w:before="240" w:line="276" w:lineRule="auto"/>
        <w:ind w:left="4254" w:firstLine="0"/>
        <w:jc w:val="both"/>
        <w:rPr>
          <w:b w:val="1"/>
          <w:smallCap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spacing w:after="60" w:before="240" w:line="276" w:lineRule="auto"/>
        <w:jc w:val="center"/>
        <w:rPr>
          <w:b w:val="1"/>
          <w:smallCaps w:val="1"/>
          <w:sz w:val="24"/>
          <w:szCs w:val="24"/>
        </w:rPr>
      </w:pPr>
      <w:r w:rsidDel="00000000" w:rsidR="00000000" w:rsidRPr="00000000">
        <w:rPr>
          <w:b w:val="1"/>
          <w:smallCaps w:val="1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85">
      <w:pPr>
        <w:spacing w:after="240" w:before="240" w:lineRule="auto"/>
        <w:rPr/>
      </w:pPr>
      <w:r w:rsidDel="00000000" w:rsidR="00000000" w:rsidRPr="00000000">
        <w:rPr>
          <w:b w:val="1"/>
          <w:color w:val="222222"/>
          <w:sz w:val="24"/>
          <w:szCs w:val="24"/>
          <w:rtl w:val="0"/>
        </w:rPr>
        <w:tab/>
      </w:r>
      <w:r w:rsidDel="00000000" w:rsidR="00000000" w:rsidRPr="00000000">
        <w:rPr>
          <w:color w:val="222222"/>
          <w:sz w:val="24"/>
          <w:szCs w:val="24"/>
          <w:highlight w:val="white"/>
          <w:rtl w:val="0"/>
        </w:rPr>
        <w:t xml:space="preserve">De acordo com dados do município, o ambulatório de atendimento à saúde da população transgenere, João W. Nery, localizado na Policlínica de Especialidades Sylvio Picanço, conta com mais de 190 </w:t>
      </w:r>
      <w:r w:rsidDel="00000000" w:rsidR="00000000" w:rsidRPr="00000000">
        <w:rPr>
          <w:color w:val="222222"/>
          <w:sz w:val="24"/>
          <w:szCs w:val="24"/>
          <w:highlight w:val="white"/>
          <w:rtl w:val="0"/>
        </w:rPr>
        <w:t xml:space="preserve">cadastradas e</w:t>
      </w:r>
      <w:r w:rsidDel="00000000" w:rsidR="00000000" w:rsidRPr="00000000">
        <w:rPr>
          <w:color w:val="222222"/>
          <w:sz w:val="24"/>
          <w:szCs w:val="24"/>
          <w:highlight w:val="white"/>
          <w:rtl w:val="0"/>
        </w:rPr>
        <w:t xml:space="preserve"> cadastrados.Tendo em vista esses serviços prestados, de extrema importância para preservação e garantia do bem estar e saúde das pessoas transgeneres, se faz imprescindível  É mais que dever do município apoiar tão relevante iniciativa, que certamente terá repercussão nacional e internacional, resultando em ganhos intangíveis para a cidade. A expansão do ambulatório gerará ainda mais benefícios para a população transgenere, contribuindo para a efetiva proteção destas pessoas, oferecendo uma melhor </w:t>
      </w:r>
      <w:r w:rsidDel="00000000" w:rsidR="00000000" w:rsidRPr="00000000">
        <w:rPr>
          <w:sz w:val="24"/>
          <w:szCs w:val="24"/>
          <w:rtl w:val="0"/>
        </w:rPr>
        <w:t xml:space="preserve">qualidade de vida.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spacing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spacing w:line="240" w:lineRule="auto"/>
        <w:ind w:firstLine="720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31 de maio de 2022.  </w:t>
      </w:r>
    </w:p>
    <w:p w:rsidR="00000000" w:rsidDel="00000000" w:rsidP="00000000" w:rsidRDefault="00000000" w:rsidRPr="00000000" w14:paraId="00000088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spacing w:line="240" w:lineRule="auto"/>
        <w:jc w:val="center"/>
        <w:rPr/>
      </w:pPr>
      <w:r w:rsidDel="00000000" w:rsidR="00000000" w:rsidRPr="00000000">
        <w:rPr>
          <w:b w:val="1"/>
          <w:sz w:val="24"/>
          <w:szCs w:val="24"/>
          <w:rtl w:val="0"/>
        </w:rPr>
        <w:t xml:space="preserve">Paulo Eduardo Gomes                                 Benny Briolly</w:t>
      </w:r>
      <w:r w:rsidDel="00000000" w:rsidR="00000000" w:rsidRPr="00000000">
        <w:rPr>
          <w:rtl w:val="0"/>
        </w:rPr>
      </w:r>
    </w:p>
    <w:sectPr>
      <w:headerReference r:id="rId6" w:type="default"/>
      <w:pgSz w:h="11909" w:w="16834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8C">
    <w:pPr>
      <w:spacing w:after="160" w:line="259" w:lineRule="auto"/>
      <w:jc w:val="center"/>
      <w:rPr>
        <w:rFonts w:ascii="Calibri" w:cs="Calibri" w:eastAsia="Calibri" w:hAnsi="Calibri"/>
      </w:rPr>
    </w:pPr>
    <w:bookmarkStart w:colFirst="0" w:colLast="0" w:name="_1fob9te" w:id="0"/>
    <w:bookmarkEnd w:id="0"/>
    <w:r w:rsidDel="00000000" w:rsidR="00000000" w:rsidRPr="00000000">
      <w:rPr>
        <w:rFonts w:ascii="Calibri" w:cs="Calibri" w:eastAsia="Calibri" w:hAnsi="Calibri"/>
      </w:rPr>
      <w:drawing>
        <wp:inline distB="0" distT="0" distL="0" distR="0">
          <wp:extent cx="750188" cy="777467"/>
          <wp:effectExtent b="0" l="0" r="0" t="0"/>
          <wp:docPr descr="Resultado de imagem para camara municipal de niterói&quot;" id="1" name="image1.png"/>
          <a:graphic>
            <a:graphicData uri="http://schemas.openxmlformats.org/drawingml/2006/picture">
              <pic:pic>
                <pic:nvPicPr>
                  <pic:cNvPr descr="Resultado de imagem para camara municipal de niterói&quot;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0188" cy="777467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8D">
    <w:pPr>
      <w:spacing w:after="160" w:line="240" w:lineRule="auto"/>
      <w:jc w:val="center"/>
      <w:rPr>
        <w:rFonts w:ascii="Calibri" w:cs="Calibri" w:eastAsia="Calibri" w:hAnsi="Calibri"/>
        <w:b w:val="1"/>
        <w:i w:val="1"/>
        <w:sz w:val="32"/>
        <w:szCs w:val="32"/>
      </w:rPr>
    </w:pPr>
    <w:r w:rsidDel="00000000" w:rsidR="00000000" w:rsidRPr="00000000">
      <w:rPr>
        <w:rFonts w:ascii="Calibri" w:cs="Calibri" w:eastAsia="Calibri" w:hAnsi="Calibri"/>
        <w:b w:val="1"/>
        <w:sz w:val="32"/>
        <w:szCs w:val="32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8E">
    <w:pPr>
      <w:spacing w:after="160" w:line="259" w:lineRule="auto"/>
      <w:jc w:val="center"/>
      <w:rPr/>
    </w:pPr>
    <w:r w:rsidDel="00000000" w:rsidR="00000000" w:rsidRPr="00000000">
      <w:rPr>
        <w:rFonts w:ascii="Calibri" w:cs="Calibri" w:eastAsia="Calibri" w:hAnsi="Calibri"/>
        <w:b w:val="1"/>
        <w:sz w:val="32"/>
        <w:szCs w:val="32"/>
        <w:rtl w:val="0"/>
      </w:rPr>
      <w:t xml:space="preserve">GABINETE DO VEREADORA BENNY BRIOLLY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