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tabs>
          <w:tab w:val="left" w:pos="2445"/>
          <w:tab w:val="left" w:pos="7380"/>
        </w:tabs>
        <w:spacing w:line="240" w:lineRule="auto"/>
        <w:jc w:val="center"/>
        <w:rPr>
          <w:sz w:val="24"/>
          <w:szCs w:val="24"/>
        </w:rPr>
      </w:pPr>
      <w:r w:rsidDel="00000000" w:rsidR="00000000" w:rsidRPr="00000000">
        <w:rPr>
          <w:b w:val="1"/>
          <w:sz w:val="24"/>
          <w:szCs w:val="24"/>
          <w:rtl w:val="0"/>
        </w:rPr>
        <w:t xml:space="preserve">PROJETO DE LEI nº  039/2022</w:t>
      </w:r>
      <w:r w:rsidDel="00000000" w:rsidR="00000000" w:rsidRPr="00000000">
        <w:rPr>
          <w:rtl w:val="0"/>
        </w:rPr>
      </w:r>
    </w:p>
    <w:p w:rsidR="00000000" w:rsidDel="00000000" w:rsidP="00000000" w:rsidRDefault="00000000" w:rsidRPr="00000000" w14:paraId="00000002">
      <w:pPr>
        <w:keepNext w:val="1"/>
        <w:spacing w:line="240" w:lineRule="auto"/>
        <w:ind w:left="1008"/>
        <w:jc w:val="center"/>
        <w:rPr>
          <w:sz w:val="24"/>
          <w:szCs w:val="24"/>
        </w:rPr>
      </w:pPr>
      <w:r w:rsidDel="00000000" w:rsidR="00000000" w:rsidRPr="00000000">
        <w:rPr>
          <w:rtl w:val="0"/>
        </w:rPr>
      </w:r>
    </w:p>
    <w:p w:rsidR="00000000" w:rsidDel="00000000" w:rsidP="00000000" w:rsidRDefault="00000000" w:rsidRPr="00000000" w14:paraId="00000003">
      <w:pPr>
        <w:spacing w:line="240" w:lineRule="auto"/>
        <w:jc w:val="center"/>
        <w:rPr>
          <w:sz w:val="24"/>
          <w:szCs w:val="24"/>
        </w:rPr>
      </w:pPr>
      <w:r w:rsidDel="00000000" w:rsidR="00000000" w:rsidRPr="00000000">
        <w:rPr>
          <w:b w:val="1"/>
          <w:sz w:val="24"/>
          <w:szCs w:val="24"/>
          <w:rtl w:val="0"/>
        </w:rPr>
        <w:t xml:space="preserve">EMENDA ADITIVA  Nº            /2022</w:t>
      </w:r>
      <w:r w:rsidDel="00000000" w:rsidR="00000000" w:rsidRPr="00000000">
        <w:rPr>
          <w:rtl w:val="0"/>
        </w:rPr>
      </w:r>
    </w:p>
    <w:p w:rsidR="00000000" w:rsidDel="00000000" w:rsidP="00000000" w:rsidRDefault="00000000" w:rsidRPr="00000000" w14:paraId="00000004">
      <w:pPr>
        <w:spacing w:after="120" w:line="240" w:lineRule="auto"/>
        <w:jc w:val="center"/>
        <w:rPr>
          <w:sz w:val="24"/>
          <w:szCs w:val="24"/>
        </w:rPr>
      </w:pPr>
      <w:r w:rsidDel="00000000" w:rsidR="00000000" w:rsidRPr="00000000">
        <w:rPr>
          <w:sz w:val="24"/>
          <w:szCs w:val="24"/>
          <w:rtl w:val="0"/>
        </w:rPr>
        <w:t xml:space="preserve">Emenda Aditiva para assegurar previsão orçamentária para </w:t>
      </w:r>
      <w:r w:rsidDel="00000000" w:rsidR="00000000" w:rsidRPr="00000000">
        <w:rPr>
          <w:color w:val="222222"/>
          <w:sz w:val="24"/>
          <w:szCs w:val="24"/>
          <w:rtl w:val="0"/>
        </w:rPr>
        <w:t xml:space="preserve">“</w:t>
      </w:r>
      <w:r w:rsidDel="00000000" w:rsidR="00000000" w:rsidRPr="00000000">
        <w:rPr>
          <w:b w:val="1"/>
          <w:color w:val="222222"/>
          <w:rtl w:val="0"/>
        </w:rPr>
        <w:t xml:space="preserve">CRIAÇÃO DO</w:t>
      </w:r>
      <w:r w:rsidDel="00000000" w:rsidR="00000000" w:rsidRPr="00000000">
        <w:rPr>
          <w:color w:val="222222"/>
          <w:sz w:val="24"/>
          <w:szCs w:val="24"/>
          <w:rtl w:val="0"/>
        </w:rPr>
        <w:t xml:space="preserve"> </w:t>
      </w:r>
      <w:r w:rsidDel="00000000" w:rsidR="00000000" w:rsidRPr="00000000">
        <w:rPr>
          <w:b w:val="1"/>
          <w:rtl w:val="0"/>
        </w:rPr>
        <w:t xml:space="preserve">PROGRAMA DE ATENÇÃO HUMANIZADA AO ABORTO LEGAL E JURIDICAMENTE AUTORIZADO NO AMBITO DO MUNICIPIO DE NITERÓI</w:t>
      </w:r>
      <w:r w:rsidDel="00000000" w:rsidR="00000000" w:rsidRPr="00000000">
        <w:rPr>
          <w:color w:val="222222"/>
          <w:sz w:val="24"/>
          <w:szCs w:val="24"/>
          <w:rtl w:val="0"/>
        </w:rPr>
        <w:t xml:space="preserve">”</w:t>
      </w:r>
      <w:r w:rsidDel="00000000" w:rsidR="00000000" w:rsidRPr="00000000">
        <w:rPr>
          <w:sz w:val="24"/>
          <w:szCs w:val="24"/>
          <w:rtl w:val="0"/>
        </w:rPr>
        <w:t xml:space="preserve">, na Lei de Diretrizes Orçamentárias - LDO, para o Exercício Financeiro de 2023 do Município de Niterói.</w:t>
      </w:r>
    </w:p>
    <w:p w:rsidR="00000000" w:rsidDel="00000000" w:rsidP="00000000" w:rsidRDefault="00000000" w:rsidRPr="00000000" w14:paraId="00000005">
      <w:pPr>
        <w:spacing w:line="240" w:lineRule="auto"/>
        <w:jc w:val="both"/>
        <w:rPr>
          <w:sz w:val="14"/>
          <w:szCs w:val="14"/>
        </w:rPr>
      </w:pPr>
      <w:r w:rsidDel="00000000" w:rsidR="00000000" w:rsidRPr="00000000">
        <w:rPr>
          <w:rtl w:val="0"/>
        </w:rPr>
      </w:r>
    </w:p>
    <w:p w:rsidR="00000000" w:rsidDel="00000000" w:rsidP="00000000" w:rsidRDefault="00000000" w:rsidRPr="00000000" w14:paraId="00000006">
      <w:pPr>
        <w:spacing w:line="240" w:lineRule="auto"/>
        <w:jc w:val="both"/>
        <w:rPr>
          <w:sz w:val="24"/>
          <w:szCs w:val="24"/>
        </w:rPr>
      </w:pPr>
      <w:r w:rsidDel="00000000" w:rsidR="00000000" w:rsidRPr="00000000">
        <w:rPr>
          <w:sz w:val="24"/>
          <w:szCs w:val="24"/>
          <w:rtl w:val="0"/>
        </w:rPr>
        <w:t xml:space="preserve">Art. 1º. Fica criada a ação </w:t>
      </w:r>
      <w:r w:rsidDel="00000000" w:rsidR="00000000" w:rsidRPr="00000000">
        <w:rPr>
          <w:color w:val="222222"/>
          <w:sz w:val="24"/>
          <w:szCs w:val="24"/>
          <w:rtl w:val="0"/>
        </w:rPr>
        <w:t xml:space="preserve">“</w:t>
      </w:r>
      <w:r w:rsidDel="00000000" w:rsidR="00000000" w:rsidRPr="00000000">
        <w:rPr>
          <w:b w:val="1"/>
          <w:color w:val="222222"/>
          <w:rtl w:val="0"/>
        </w:rPr>
        <w:t xml:space="preserve">CRIAÇÃO DO</w:t>
      </w:r>
      <w:r w:rsidDel="00000000" w:rsidR="00000000" w:rsidRPr="00000000">
        <w:rPr>
          <w:color w:val="222222"/>
          <w:sz w:val="24"/>
          <w:szCs w:val="24"/>
          <w:rtl w:val="0"/>
        </w:rPr>
        <w:t xml:space="preserve"> </w:t>
      </w:r>
      <w:r w:rsidDel="00000000" w:rsidR="00000000" w:rsidRPr="00000000">
        <w:rPr>
          <w:b w:val="1"/>
          <w:rtl w:val="0"/>
        </w:rPr>
        <w:t xml:space="preserve">PROGRAMA DE ATENÇÃO HUMANIZADA AO ABORTO LEGAL E JURIDICAMENTE AUTORIZADO NO AMBITO DO MUNICIPIO DE NITERÓI</w:t>
      </w:r>
      <w:r w:rsidDel="00000000" w:rsidR="00000000" w:rsidRPr="00000000">
        <w:rPr>
          <w:color w:val="222222"/>
          <w:sz w:val="24"/>
          <w:szCs w:val="24"/>
          <w:rtl w:val="0"/>
        </w:rPr>
        <w:t xml:space="preserve">”</w:t>
      </w:r>
      <w:r w:rsidDel="00000000" w:rsidR="00000000" w:rsidRPr="00000000">
        <w:rPr>
          <w:sz w:val="24"/>
          <w:szCs w:val="24"/>
          <w:rtl w:val="0"/>
        </w:rPr>
        <w:t xml:space="preserve">, na Unidade Orçamentária  </w:t>
      </w:r>
      <w:r w:rsidDel="00000000" w:rsidR="00000000" w:rsidRPr="00000000">
        <w:rPr>
          <w:color w:val="222222"/>
          <w:sz w:val="24"/>
          <w:szCs w:val="24"/>
          <w:rtl w:val="0"/>
        </w:rPr>
        <w:t xml:space="preserve">SECRETARIA MUNICIPAL DE SAÚDE</w:t>
      </w:r>
      <w:r w:rsidDel="00000000" w:rsidR="00000000" w:rsidRPr="00000000">
        <w:rPr>
          <w:sz w:val="24"/>
          <w:szCs w:val="24"/>
          <w:rtl w:val="0"/>
        </w:rPr>
        <w:t xml:space="preserve">, no Anexo II do Livro de Orçamento de 2023, que passa a vigorar da seguinte forma: </w:t>
      </w:r>
    </w:p>
    <w:p w:rsidR="00000000" w:rsidDel="00000000" w:rsidP="00000000" w:rsidRDefault="00000000" w:rsidRPr="00000000" w14:paraId="00000007">
      <w:pPr>
        <w:spacing w:after="2" w:before="2" w:line="240" w:lineRule="auto"/>
        <w:rPr>
          <w:sz w:val="24"/>
          <w:szCs w:val="24"/>
        </w:rPr>
      </w:pPr>
      <w:r w:rsidDel="00000000" w:rsidR="00000000" w:rsidRPr="00000000">
        <w:rPr>
          <w:rtl w:val="0"/>
        </w:rPr>
      </w:r>
    </w:p>
    <w:p w:rsidR="00000000" w:rsidDel="00000000" w:rsidP="00000000" w:rsidRDefault="00000000" w:rsidRPr="00000000" w14:paraId="00000008">
      <w:pPr>
        <w:spacing w:after="120" w:line="240" w:lineRule="auto"/>
        <w:jc w:val="left"/>
        <w:rPr>
          <w:b w:val="1"/>
          <w:sz w:val="24"/>
          <w:szCs w:val="24"/>
        </w:rPr>
      </w:pPr>
      <w:r w:rsidDel="00000000" w:rsidR="00000000" w:rsidRPr="00000000">
        <w:rPr>
          <w:b w:val="1"/>
          <w:color w:val="222222"/>
          <w:rtl w:val="0"/>
        </w:rPr>
        <w:t xml:space="preserve">CRIAÇÃO DO</w:t>
      </w:r>
      <w:r w:rsidDel="00000000" w:rsidR="00000000" w:rsidRPr="00000000">
        <w:rPr>
          <w:color w:val="222222"/>
          <w:sz w:val="24"/>
          <w:szCs w:val="24"/>
          <w:rtl w:val="0"/>
        </w:rPr>
        <w:t xml:space="preserve"> </w:t>
      </w:r>
      <w:r w:rsidDel="00000000" w:rsidR="00000000" w:rsidRPr="00000000">
        <w:rPr>
          <w:b w:val="1"/>
          <w:rtl w:val="0"/>
        </w:rPr>
        <w:t xml:space="preserve">PROGRAMA DE ATENÇÃO HUMANIZADA AO ABORTO LEGAL E JURIDICAMENTE AUTORIZADO NO AMBITO DO MUNICIPIO DE NITERÓI</w:t>
      </w:r>
      <w:r w:rsidDel="00000000" w:rsidR="00000000" w:rsidRPr="00000000">
        <w:rPr>
          <w:rtl w:val="0"/>
        </w:rPr>
      </w:r>
    </w:p>
    <w:p w:rsidR="00000000" w:rsidDel="00000000" w:rsidP="00000000" w:rsidRDefault="00000000" w:rsidRPr="00000000" w14:paraId="00000009">
      <w:pPr>
        <w:spacing w:after="2" w:before="2" w:line="240" w:lineRule="auto"/>
        <w:rPr>
          <w:sz w:val="16"/>
          <w:szCs w:val="16"/>
        </w:rPr>
      </w:pPr>
      <w:r w:rsidDel="00000000" w:rsidR="00000000" w:rsidRPr="00000000">
        <w:rPr>
          <w:rtl w:val="0"/>
        </w:rPr>
      </w:r>
    </w:p>
    <w:tbl>
      <w:tblPr>
        <w:tblStyle w:val="Table1"/>
        <w:tblW w:w="14882.0" w:type="dxa"/>
        <w:jc w:val="left"/>
        <w:tblInd w:w="0.0" w:type="dxa"/>
        <w:tblLayout w:type="fixed"/>
        <w:tblLook w:val="0000"/>
      </w:tblPr>
      <w:tblGrid>
        <w:gridCol w:w="3063"/>
        <w:gridCol w:w="1208"/>
        <w:gridCol w:w="1208"/>
        <w:gridCol w:w="1047"/>
        <w:gridCol w:w="2715"/>
        <w:gridCol w:w="2197"/>
        <w:gridCol w:w="1450"/>
        <w:gridCol w:w="1994"/>
        <w:tblGridChange w:id="0">
          <w:tblGrid>
            <w:gridCol w:w="3063"/>
            <w:gridCol w:w="1208"/>
            <w:gridCol w:w="1208"/>
            <w:gridCol w:w="1047"/>
            <w:gridCol w:w="2715"/>
            <w:gridCol w:w="2197"/>
            <w:gridCol w:w="1450"/>
            <w:gridCol w:w="1994"/>
          </w:tblGrid>
        </w:tblGridChange>
      </w:tblGrid>
      <w:tr>
        <w:trPr>
          <w:cantSplit w:val="0"/>
          <w:tblHeader w:val="0"/>
        </w:trPr>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0A">
            <w:pPr>
              <w:spacing w:after="2.4" w:before="2.4" w:line="240" w:lineRule="auto"/>
              <w:rPr>
                <w:sz w:val="24"/>
                <w:szCs w:val="24"/>
              </w:rPr>
            </w:pPr>
            <w:r w:rsidDel="00000000" w:rsidR="00000000" w:rsidRPr="00000000">
              <w:rPr>
                <w:b w:val="1"/>
                <w:sz w:val="24"/>
                <w:szCs w:val="24"/>
                <w:rtl w:val="0"/>
              </w:rPr>
              <w:t xml:space="preserve">TIPOLOGIA </w:t>
            </w:r>
            <w:r w:rsidDel="00000000" w:rsidR="00000000" w:rsidRPr="00000000">
              <w:rPr>
                <w:rtl w:val="0"/>
              </w:rPr>
            </w:r>
          </w:p>
        </w:tc>
        <w:tc>
          <w:tcPr>
            <w:gridSpan w:val="3"/>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0C">
            <w:pPr>
              <w:spacing w:after="2.4" w:before="2.4" w:line="240" w:lineRule="auto"/>
              <w:rPr>
                <w:sz w:val="24"/>
                <w:szCs w:val="24"/>
              </w:rPr>
            </w:pPr>
            <w:r w:rsidDel="00000000" w:rsidR="00000000" w:rsidRPr="00000000">
              <w:rPr>
                <w:sz w:val="24"/>
                <w:szCs w:val="24"/>
                <w:rtl w:val="0"/>
              </w:rPr>
              <w:t xml:space="preserve">ATIVIDADE FINALÍSTICA </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0F">
            <w:pPr>
              <w:spacing w:after="2.4" w:before="2.4" w:line="240" w:lineRule="auto"/>
              <w:jc w:val="center"/>
              <w:rPr>
                <w:sz w:val="24"/>
                <w:szCs w:val="24"/>
              </w:rPr>
            </w:pPr>
            <w:r w:rsidDel="00000000" w:rsidR="00000000" w:rsidRPr="00000000">
              <w:rPr>
                <w:b w:val="1"/>
                <w:sz w:val="24"/>
                <w:szCs w:val="24"/>
                <w:rtl w:val="0"/>
              </w:rPr>
              <w:t xml:space="preserve">FUNÇÃO</w:t>
            </w:r>
            <w:r w:rsidDel="00000000" w:rsidR="00000000" w:rsidRPr="00000000">
              <w:rPr>
                <w:rtl w:val="0"/>
              </w:rPr>
            </w:r>
          </w:p>
        </w:tc>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10">
            <w:pPr>
              <w:spacing w:after="2.4" w:before="2.4" w:line="240" w:lineRule="auto"/>
              <w:jc w:val="center"/>
              <w:rPr>
                <w:sz w:val="24"/>
                <w:szCs w:val="24"/>
              </w:rPr>
            </w:pPr>
            <w:r w:rsidDel="00000000" w:rsidR="00000000" w:rsidRPr="00000000">
              <w:rPr>
                <w:sz w:val="24"/>
                <w:szCs w:val="24"/>
                <w:rtl w:val="0"/>
              </w:rPr>
              <w:t xml:space="preserve">SAÚDE</w:t>
            </w:r>
          </w:p>
        </w:tc>
      </w:tr>
      <w:tr>
        <w:trPr>
          <w:cantSplit w:val="0"/>
          <w:tblHeader w:val="0"/>
        </w:trPr>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2">
            <w:pPr>
              <w:spacing w:after="2.4" w:before="2.4" w:line="240" w:lineRule="auto"/>
              <w:rPr>
                <w:sz w:val="24"/>
                <w:szCs w:val="24"/>
              </w:rPr>
            </w:pPr>
            <w:r w:rsidDel="00000000" w:rsidR="00000000" w:rsidRPr="00000000">
              <w:rPr>
                <w:b w:val="1"/>
                <w:sz w:val="24"/>
                <w:szCs w:val="24"/>
                <w:rtl w:val="0"/>
              </w:rPr>
              <w:t xml:space="preserve">UNIDADE ORÇAMENTÁRIA </w:t>
            </w:r>
            <w:r w:rsidDel="00000000" w:rsidR="00000000" w:rsidRPr="00000000">
              <w:rPr>
                <w:rtl w:val="0"/>
              </w:rPr>
            </w:r>
          </w:p>
        </w:tc>
        <w:tc>
          <w:tcPr>
            <w:gridSpan w:val="3"/>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4">
            <w:pPr>
              <w:spacing w:after="2.4" w:before="2.4" w:line="240" w:lineRule="auto"/>
              <w:rPr>
                <w:sz w:val="24"/>
                <w:szCs w:val="24"/>
              </w:rPr>
            </w:pPr>
            <w:r w:rsidDel="00000000" w:rsidR="00000000" w:rsidRPr="00000000">
              <w:rPr>
                <w:sz w:val="24"/>
                <w:szCs w:val="24"/>
                <w:rtl w:val="0"/>
              </w:rPr>
              <w:t xml:space="preserve">FUNDAÇÃO MUN DE SAÚDE</w:t>
            </w:r>
          </w:p>
        </w:tc>
        <w:tc>
          <w:tcPr>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7">
            <w:pPr>
              <w:spacing w:after="2.4" w:before="2.4" w:line="240" w:lineRule="auto"/>
              <w:jc w:val="center"/>
              <w:rPr>
                <w:sz w:val="24"/>
                <w:szCs w:val="24"/>
              </w:rPr>
            </w:pPr>
            <w:r w:rsidDel="00000000" w:rsidR="00000000" w:rsidRPr="00000000">
              <w:rPr>
                <w:b w:val="1"/>
                <w:sz w:val="24"/>
                <w:szCs w:val="24"/>
                <w:rtl w:val="0"/>
              </w:rPr>
              <w:t xml:space="preserve">SUBFUNÇÃO</w:t>
            </w:r>
            <w:r w:rsidDel="00000000" w:rsidR="00000000" w:rsidRPr="00000000">
              <w:rPr>
                <w:rtl w:val="0"/>
              </w:rPr>
            </w:r>
          </w:p>
        </w:tc>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18">
            <w:pPr>
              <w:spacing w:after="2.4" w:before="2.4" w:line="240" w:lineRule="auto"/>
              <w:jc w:val="center"/>
              <w:rPr>
                <w:sz w:val="24"/>
                <w:szCs w:val="24"/>
              </w:rPr>
            </w:pPr>
            <w:r w:rsidDel="00000000" w:rsidR="00000000" w:rsidRPr="00000000">
              <w:rPr>
                <w:sz w:val="24"/>
                <w:szCs w:val="24"/>
                <w:rtl w:val="0"/>
              </w:rPr>
              <w:t xml:space="preserve">SAÚDE OBSTÉTRICA</w:t>
            </w:r>
          </w:p>
        </w:tc>
      </w:tr>
      <w:tr>
        <w:trPr>
          <w:cantSplit w:val="0"/>
          <w:tblHeader w:val="0"/>
        </w:trPr>
        <w:tc>
          <w:tcPr>
            <w:gridSpan w:val="8"/>
            <w:tcBorders>
              <w:top w:color="333333" w:space="0" w:sz="4" w:val="single"/>
              <w:left w:color="353535" w:space="0" w:sz="4" w:val="single"/>
              <w:bottom w:color="353535" w:space="0" w:sz="4" w:val="single"/>
              <w:right w:color="353535" w:space="0" w:sz="4" w:val="single"/>
            </w:tcBorders>
            <w:shd w:fill="eaeaea" w:val="clear"/>
            <w:vAlign w:val="center"/>
          </w:tcPr>
          <w:p w:rsidR="00000000" w:rsidDel="00000000" w:rsidP="00000000" w:rsidRDefault="00000000" w:rsidRPr="00000000" w14:paraId="0000001A">
            <w:pPr>
              <w:spacing w:after="2.4" w:before="2.4" w:line="240" w:lineRule="auto"/>
              <w:jc w:val="center"/>
              <w:rPr>
                <w:sz w:val="24"/>
                <w:szCs w:val="24"/>
              </w:rPr>
            </w:pPr>
            <w:r w:rsidDel="00000000" w:rsidR="00000000" w:rsidRPr="00000000">
              <w:rPr>
                <w:b w:val="1"/>
                <w:sz w:val="24"/>
                <w:szCs w:val="24"/>
                <w:rtl w:val="0"/>
              </w:rPr>
              <w:t xml:space="preserve">METAS FÍSICO-FINANCEIRAS DA AÇÃO</w:t>
            </w:r>
            <w:r w:rsidDel="00000000" w:rsidR="00000000" w:rsidRPr="00000000">
              <w:rPr>
                <w:rtl w:val="0"/>
              </w:rPr>
            </w:r>
          </w:p>
        </w:tc>
      </w:tr>
      <w:tr>
        <w:trPr>
          <w:cantSplit w:val="1"/>
          <w:tblHeader w:val="0"/>
        </w:trPr>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2">
            <w:pPr>
              <w:spacing w:after="2.4" w:before="2.4" w:line="240" w:lineRule="auto"/>
              <w:jc w:val="center"/>
              <w:rPr>
                <w:sz w:val="24"/>
                <w:szCs w:val="24"/>
              </w:rPr>
            </w:pPr>
            <w:r w:rsidDel="00000000" w:rsidR="00000000" w:rsidRPr="00000000">
              <w:rPr>
                <w:b w:val="1"/>
                <w:sz w:val="24"/>
                <w:szCs w:val="24"/>
                <w:rtl w:val="0"/>
              </w:rPr>
              <w:t xml:space="preserve">PRODUTO</w:t>
            </w:r>
            <w:r w:rsidDel="00000000" w:rsidR="00000000" w:rsidRPr="00000000">
              <w:rPr>
                <w:rtl w:val="0"/>
              </w:rPr>
            </w:r>
          </w:p>
        </w:tc>
        <w:tc>
          <w:tcPr>
            <w:gridSpan w:val="2"/>
            <w:vMerge w:val="restart"/>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23">
            <w:pPr>
              <w:spacing w:after="2.4" w:before="2.4" w:line="240" w:lineRule="auto"/>
              <w:jc w:val="center"/>
              <w:rPr>
                <w:sz w:val="24"/>
                <w:szCs w:val="24"/>
              </w:rPr>
            </w:pPr>
            <w:r w:rsidDel="00000000" w:rsidR="00000000" w:rsidRPr="00000000">
              <w:rPr>
                <w:b w:val="1"/>
                <w:sz w:val="24"/>
                <w:szCs w:val="24"/>
                <w:rtl w:val="0"/>
              </w:rPr>
              <w:t xml:space="preserve">UNIDADE DE MEDIDA</w:t>
            </w:r>
            <w:r w:rsidDel="00000000" w:rsidR="00000000" w:rsidRPr="00000000">
              <w:rPr>
                <w:rtl w:val="0"/>
              </w:rPr>
            </w:r>
          </w:p>
        </w:tc>
        <w:tc>
          <w:tcPr>
            <w:vMerge w:val="restart"/>
            <w:tcBorders>
              <w:top w:color="353535" w:space="0" w:sz="4" w:val="single"/>
              <w:left w:color="353535" w:space="0" w:sz="4" w:val="single"/>
              <w:bottom w:color="333333" w:space="0" w:sz="4" w:val="single"/>
              <w:right w:color="333333" w:space="0" w:sz="4" w:val="single"/>
            </w:tcBorders>
            <w:vAlign w:val="center"/>
          </w:tcPr>
          <w:p w:rsidR="00000000" w:rsidDel="00000000" w:rsidP="00000000" w:rsidRDefault="00000000" w:rsidRPr="00000000" w14:paraId="00000025">
            <w:pPr>
              <w:spacing w:after="2.4" w:before="2.4" w:line="240" w:lineRule="auto"/>
              <w:jc w:val="center"/>
              <w:rPr>
                <w:sz w:val="24"/>
                <w:szCs w:val="24"/>
              </w:rPr>
            </w:pPr>
            <w:r w:rsidDel="00000000" w:rsidR="00000000" w:rsidRPr="00000000">
              <w:rPr>
                <w:b w:val="1"/>
                <w:sz w:val="24"/>
                <w:szCs w:val="24"/>
                <w:rtl w:val="0"/>
              </w:rPr>
              <w:t xml:space="preserve">ANO</w:t>
            </w:r>
            <w:r w:rsidDel="00000000" w:rsidR="00000000" w:rsidRPr="00000000">
              <w:rPr>
                <w:rtl w:val="0"/>
              </w:rPr>
            </w:r>
          </w:p>
        </w:tc>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6">
            <w:pPr>
              <w:spacing w:after="2.4" w:before="2.4" w:line="240" w:lineRule="auto"/>
              <w:jc w:val="center"/>
              <w:rPr>
                <w:sz w:val="24"/>
                <w:szCs w:val="24"/>
              </w:rPr>
            </w:pPr>
            <w:r w:rsidDel="00000000" w:rsidR="00000000" w:rsidRPr="00000000">
              <w:rPr>
                <w:b w:val="1"/>
                <w:sz w:val="24"/>
                <w:szCs w:val="24"/>
                <w:rtl w:val="0"/>
              </w:rPr>
              <w:t xml:space="preserve">META FÍSICA</w:t>
            </w:r>
            <w:r w:rsidDel="00000000" w:rsidR="00000000" w:rsidRPr="00000000">
              <w:rPr>
                <w:rtl w:val="0"/>
              </w:rPr>
            </w:r>
          </w:p>
        </w:tc>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7">
            <w:pPr>
              <w:spacing w:after="2.4" w:before="2.4" w:line="240" w:lineRule="auto"/>
              <w:jc w:val="center"/>
              <w:rPr>
                <w:sz w:val="24"/>
                <w:szCs w:val="24"/>
              </w:rPr>
            </w:pPr>
            <w:r w:rsidDel="00000000" w:rsidR="00000000" w:rsidRPr="00000000">
              <w:rPr>
                <w:b w:val="1"/>
                <w:sz w:val="24"/>
                <w:szCs w:val="24"/>
                <w:rtl w:val="0"/>
              </w:rPr>
              <w:t xml:space="preserve">META FINANCEIRA</w:t>
            </w:r>
            <w:r w:rsidDel="00000000" w:rsidR="00000000" w:rsidRPr="00000000">
              <w:rPr>
                <w:rtl w:val="0"/>
              </w:rPr>
            </w:r>
          </w:p>
        </w:tc>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28">
            <w:pPr>
              <w:spacing w:after="2.4" w:before="2.4" w:line="240" w:lineRule="auto"/>
              <w:jc w:val="center"/>
              <w:rPr>
                <w:sz w:val="24"/>
                <w:szCs w:val="24"/>
              </w:rPr>
            </w:pPr>
            <w:r w:rsidDel="00000000" w:rsidR="00000000" w:rsidRPr="00000000">
              <w:rPr>
                <w:b w:val="1"/>
                <w:sz w:val="24"/>
                <w:szCs w:val="24"/>
                <w:rtl w:val="0"/>
              </w:rPr>
              <w:t xml:space="preserve">ORIGEM DO RECURSO</w:t>
            </w:r>
            <w:r w:rsidDel="00000000" w:rsidR="00000000" w:rsidRPr="00000000">
              <w:rPr>
                <w:rtl w:val="0"/>
              </w:rPr>
            </w:r>
          </w:p>
        </w:tc>
      </w:tr>
      <w:tr>
        <w:trPr>
          <w:cantSplit w:val="1"/>
          <w:tblHeader w:val="0"/>
        </w:trPr>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A">
            <w:pPr>
              <w:widowControl w:val="0"/>
              <w:rPr>
                <w:sz w:val="24"/>
                <w:szCs w:val="24"/>
              </w:rPr>
            </w:pPr>
            <w:r w:rsidDel="00000000" w:rsidR="00000000" w:rsidRPr="00000000">
              <w:rPr>
                <w:rtl w:val="0"/>
              </w:rPr>
            </w:r>
          </w:p>
        </w:tc>
        <w:tc>
          <w:tcPr>
            <w:gridSpan w:val="2"/>
            <w:vMerge w:val="continue"/>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2B">
            <w:pPr>
              <w:widowControl w:val="0"/>
              <w:rPr>
                <w:sz w:val="24"/>
                <w:szCs w:val="24"/>
              </w:rPr>
            </w:pPr>
            <w:r w:rsidDel="00000000" w:rsidR="00000000" w:rsidRPr="00000000">
              <w:rPr>
                <w:rtl w:val="0"/>
              </w:rPr>
            </w:r>
          </w:p>
        </w:tc>
        <w:tc>
          <w:tcPr>
            <w:vMerge w:val="continue"/>
            <w:tcBorders>
              <w:top w:color="353535" w:space="0" w:sz="4" w:val="single"/>
              <w:left w:color="353535" w:space="0" w:sz="4" w:val="single"/>
              <w:bottom w:color="333333" w:space="0" w:sz="4" w:val="single"/>
              <w:right w:color="333333" w:space="0" w:sz="4" w:val="single"/>
            </w:tcBorders>
            <w:vAlign w:val="center"/>
          </w:tcPr>
          <w:p w:rsidR="00000000" w:rsidDel="00000000" w:rsidP="00000000" w:rsidRDefault="00000000" w:rsidRPr="00000000" w14:paraId="0000002D">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E">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2F">
            <w:pPr>
              <w:widowControl w:val="0"/>
              <w:rPr>
                <w:sz w:val="24"/>
                <w:szCs w:val="24"/>
              </w:rPr>
            </w:pPr>
            <w:r w:rsidDel="00000000" w:rsidR="00000000" w:rsidRPr="00000000">
              <w:rPr>
                <w:rtl w:val="0"/>
              </w:rPr>
            </w:r>
          </w:p>
        </w:tc>
        <w:tc>
          <w:tcPr>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30">
            <w:pPr>
              <w:spacing w:after="2.4" w:before="2.4" w:line="240" w:lineRule="auto"/>
              <w:jc w:val="center"/>
              <w:rPr>
                <w:sz w:val="24"/>
                <w:szCs w:val="24"/>
              </w:rPr>
            </w:pPr>
            <w:r w:rsidDel="00000000" w:rsidR="00000000" w:rsidRPr="00000000">
              <w:rPr>
                <w:b w:val="1"/>
                <w:sz w:val="24"/>
                <w:szCs w:val="24"/>
                <w:rtl w:val="0"/>
              </w:rPr>
              <w:t xml:space="preserve">TESOURO</w:t>
            </w:r>
            <w:r w:rsidDel="00000000" w:rsidR="00000000" w:rsidRPr="00000000">
              <w:rPr>
                <w:rtl w:val="0"/>
              </w:rPr>
            </w:r>
          </w:p>
        </w:tc>
        <w:tc>
          <w:tcPr>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31">
            <w:pPr>
              <w:spacing w:after="2.4" w:before="2.4" w:line="240" w:lineRule="auto"/>
              <w:jc w:val="center"/>
              <w:rPr>
                <w:sz w:val="24"/>
                <w:szCs w:val="24"/>
              </w:rPr>
            </w:pPr>
            <w:r w:rsidDel="00000000" w:rsidR="00000000" w:rsidRPr="00000000">
              <w:rPr>
                <w:b w:val="1"/>
                <w:sz w:val="24"/>
                <w:szCs w:val="24"/>
                <w:rtl w:val="0"/>
              </w:rPr>
              <w:t xml:space="preserve">OUTRAS FONTES</w:t>
            </w:r>
            <w:r w:rsidDel="00000000" w:rsidR="00000000" w:rsidRPr="00000000">
              <w:rPr>
                <w:rtl w:val="0"/>
              </w:rPr>
            </w:r>
          </w:p>
        </w:tc>
      </w:tr>
      <w:tr>
        <w:trPr>
          <w:cantSplit w:val="0"/>
          <w:tblHeader w:val="0"/>
        </w:trPr>
        <w:tc>
          <w:tcPr>
            <w:tcBorders>
              <w:top w:color="333333"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32">
            <w:pPr>
              <w:spacing w:after="2.4" w:before="2.4" w:line="240" w:lineRule="auto"/>
              <w:jc w:val="center"/>
              <w:rPr>
                <w:sz w:val="24"/>
                <w:szCs w:val="24"/>
              </w:rPr>
            </w:pPr>
            <w:r w:rsidDel="00000000" w:rsidR="00000000" w:rsidRPr="00000000">
              <w:rPr>
                <w:sz w:val="24"/>
                <w:szCs w:val="24"/>
                <w:rtl w:val="0"/>
              </w:rPr>
              <w:t xml:space="preserve">Programa realizada</w:t>
            </w:r>
          </w:p>
        </w:tc>
        <w:tc>
          <w:tcPr>
            <w:gridSpan w:val="2"/>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33">
            <w:pPr>
              <w:spacing w:after="2.4" w:before="2.4" w:line="240" w:lineRule="auto"/>
              <w:jc w:val="center"/>
              <w:rPr>
                <w:sz w:val="24"/>
                <w:szCs w:val="24"/>
              </w:rPr>
            </w:pPr>
            <w:r w:rsidDel="00000000" w:rsidR="00000000" w:rsidRPr="00000000">
              <w:rPr>
                <w:sz w:val="24"/>
                <w:szCs w:val="24"/>
                <w:rtl w:val="0"/>
              </w:rPr>
              <w:t xml:space="preserve">1</w:t>
            </w:r>
          </w:p>
        </w:tc>
        <w:tc>
          <w:tcPr>
            <w:tcBorders>
              <w:top w:color="333333"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35">
            <w:pPr>
              <w:spacing w:after="2.4" w:before="2.4" w:line="240" w:lineRule="auto"/>
              <w:jc w:val="center"/>
              <w:rPr>
                <w:sz w:val="24"/>
                <w:szCs w:val="24"/>
              </w:rPr>
            </w:pPr>
            <w:r w:rsidDel="00000000" w:rsidR="00000000" w:rsidRPr="00000000">
              <w:rPr>
                <w:b w:val="1"/>
                <w:sz w:val="24"/>
                <w:szCs w:val="24"/>
                <w:rtl w:val="0"/>
              </w:rPr>
              <w:t xml:space="preserve">2023</w:t>
            </w:r>
            <w:r w:rsidDel="00000000" w:rsidR="00000000" w:rsidRPr="00000000">
              <w:rPr>
                <w:rtl w:val="0"/>
              </w:rPr>
            </w:r>
          </w:p>
        </w:tc>
        <w:tc>
          <w:tcPr>
            <w:tcBorders>
              <w:top w:color="333333"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36">
            <w:pPr>
              <w:spacing w:after="2.4" w:before="2.4" w:line="240" w:lineRule="auto"/>
              <w:jc w:val="center"/>
              <w:rPr>
                <w:sz w:val="24"/>
                <w:szCs w:val="24"/>
              </w:rPr>
            </w:pPr>
            <w:r w:rsidDel="00000000" w:rsidR="00000000" w:rsidRPr="00000000">
              <w:rPr>
                <w:sz w:val="24"/>
                <w:szCs w:val="24"/>
                <w:rtl w:val="0"/>
              </w:rPr>
              <w:t xml:space="preserve">1</w:t>
            </w:r>
          </w:p>
        </w:tc>
        <w:tc>
          <w:tcPr>
            <w:tcBorders>
              <w:top w:color="333333"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37">
            <w:pPr>
              <w:spacing w:after="2.4" w:before="2.4" w:line="240" w:lineRule="auto"/>
              <w:jc w:val="center"/>
              <w:rPr>
                <w:sz w:val="24"/>
                <w:szCs w:val="24"/>
              </w:rPr>
            </w:pPr>
            <w:r w:rsidDel="00000000" w:rsidR="00000000" w:rsidRPr="00000000">
              <w:rPr>
                <w:sz w:val="24"/>
                <w:szCs w:val="24"/>
                <w:rtl w:val="0"/>
              </w:rPr>
              <w:t xml:space="preserve">R$ 10.000.000,00</w:t>
            </w:r>
          </w:p>
        </w:tc>
        <w:tc>
          <w:tcPr>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38">
            <w:pPr>
              <w:spacing w:after="2.4" w:before="2.4" w:line="240" w:lineRule="auto"/>
              <w:jc w:val="center"/>
              <w:rPr>
                <w:sz w:val="24"/>
                <w:szCs w:val="24"/>
              </w:rPr>
            </w:pPr>
            <w:r w:rsidDel="00000000" w:rsidR="00000000" w:rsidRPr="00000000">
              <w:rPr>
                <w:sz w:val="24"/>
                <w:szCs w:val="24"/>
                <w:rtl w:val="0"/>
              </w:rPr>
              <w:t xml:space="preserve">R$ 10.000.000,00</w:t>
            </w:r>
          </w:p>
        </w:tc>
        <w:tc>
          <w:tcPr>
            <w:tcBorders>
              <w:top w:color="333333"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39">
            <w:pPr>
              <w:spacing w:after="2.4" w:before="2.4" w:line="240" w:lineRule="auto"/>
              <w:jc w:val="center"/>
              <w:rPr>
                <w:sz w:val="24"/>
                <w:szCs w:val="24"/>
              </w:rPr>
            </w:pPr>
            <w:r w:rsidDel="00000000" w:rsidR="00000000" w:rsidRPr="00000000">
              <w:rPr>
                <w:sz w:val="24"/>
                <w:szCs w:val="24"/>
                <w:rtl w:val="0"/>
              </w:rPr>
              <w:t xml:space="preserve">R$ 0,00</w:t>
            </w:r>
          </w:p>
        </w:tc>
      </w:tr>
      <w:tr>
        <w:trPr>
          <w:cantSplit w:val="0"/>
          <w:tblHeader w:val="0"/>
        </w:trPr>
        <w:tc>
          <w:tcPr>
            <w:gridSpan w:val="5"/>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3A">
            <w:pPr>
              <w:spacing w:after="2.4" w:before="2.4" w:line="240" w:lineRule="auto"/>
              <w:jc w:val="center"/>
              <w:rPr>
                <w:sz w:val="24"/>
                <w:szCs w:val="24"/>
              </w:rPr>
            </w:pPr>
            <w:r w:rsidDel="00000000" w:rsidR="00000000" w:rsidRPr="00000000">
              <w:rPr>
                <w:b w:val="1"/>
                <w:sz w:val="24"/>
                <w:szCs w:val="24"/>
                <w:rtl w:val="0"/>
              </w:rPr>
              <w:t xml:space="preserve">Total</w:t>
            </w:r>
            <w:r w:rsidDel="00000000" w:rsidR="00000000" w:rsidRPr="00000000">
              <w:rPr>
                <w:rtl w:val="0"/>
              </w:rPr>
            </w:r>
          </w:p>
        </w:tc>
        <w:tc>
          <w:tcPr>
            <w:tcBorders>
              <w:top w:color="353535"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3F">
            <w:pPr>
              <w:spacing w:after="2.4" w:before="2.4" w:line="240" w:lineRule="auto"/>
              <w:jc w:val="center"/>
              <w:rPr>
                <w:sz w:val="24"/>
                <w:szCs w:val="24"/>
              </w:rPr>
            </w:pPr>
            <w:r w:rsidDel="00000000" w:rsidR="00000000" w:rsidRPr="00000000">
              <w:rPr>
                <w:sz w:val="24"/>
                <w:szCs w:val="24"/>
                <w:rtl w:val="0"/>
              </w:rPr>
              <w:t xml:space="preserve">R$ 10.000.000,00</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0">
            <w:pPr>
              <w:spacing w:after="2.4" w:before="2.4" w:line="240" w:lineRule="auto"/>
              <w:jc w:val="center"/>
              <w:rPr>
                <w:sz w:val="24"/>
                <w:szCs w:val="24"/>
              </w:rPr>
            </w:pPr>
            <w:r w:rsidDel="00000000" w:rsidR="00000000" w:rsidRPr="00000000">
              <w:rPr>
                <w:sz w:val="24"/>
                <w:szCs w:val="24"/>
                <w:rtl w:val="0"/>
              </w:rPr>
              <w:t xml:space="preserve">R$ 10.000.000,00</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41">
            <w:pPr>
              <w:spacing w:after="2.4" w:before="2.4" w:line="240" w:lineRule="auto"/>
              <w:jc w:val="center"/>
              <w:rPr>
                <w:sz w:val="24"/>
                <w:szCs w:val="24"/>
              </w:rPr>
            </w:pPr>
            <w:r w:rsidDel="00000000" w:rsidR="00000000" w:rsidRPr="00000000">
              <w:rPr>
                <w:b w:val="1"/>
                <w:sz w:val="24"/>
                <w:szCs w:val="24"/>
                <w:rtl w:val="0"/>
              </w:rPr>
              <w:t xml:space="preserve">R$ 0,00</w:t>
            </w:r>
            <w:r w:rsidDel="00000000" w:rsidR="00000000" w:rsidRPr="00000000">
              <w:rPr>
                <w:rtl w:val="0"/>
              </w:rPr>
            </w:r>
          </w:p>
        </w:tc>
      </w:tr>
    </w:tbl>
    <w:p w:rsidR="00000000" w:rsidDel="00000000" w:rsidP="00000000" w:rsidRDefault="00000000" w:rsidRPr="00000000" w14:paraId="00000042">
      <w:pPr>
        <w:spacing w:after="2" w:before="2" w:line="240" w:lineRule="auto"/>
        <w:rPr>
          <w:sz w:val="24"/>
          <w:szCs w:val="24"/>
        </w:rPr>
      </w:pPr>
      <w:r w:rsidDel="00000000" w:rsidR="00000000" w:rsidRPr="00000000">
        <w:rPr>
          <w:rtl w:val="0"/>
        </w:rPr>
      </w:r>
    </w:p>
    <w:p w:rsidR="00000000" w:rsidDel="00000000" w:rsidP="00000000" w:rsidRDefault="00000000" w:rsidRPr="00000000" w14:paraId="00000043">
      <w:pPr>
        <w:spacing w:after="2" w:before="2" w:line="240" w:lineRule="auto"/>
        <w:rPr>
          <w:sz w:val="24"/>
          <w:szCs w:val="24"/>
        </w:rPr>
      </w:pPr>
      <w:r w:rsidDel="00000000" w:rsidR="00000000" w:rsidRPr="00000000">
        <w:rPr>
          <w:rtl w:val="0"/>
        </w:rPr>
      </w:r>
    </w:p>
    <w:p w:rsidR="00000000" w:rsidDel="00000000" w:rsidP="00000000" w:rsidRDefault="00000000" w:rsidRPr="00000000" w14:paraId="00000044">
      <w:pPr>
        <w:spacing w:after="120" w:line="240" w:lineRule="auto"/>
        <w:jc w:val="both"/>
        <w:rPr>
          <w:sz w:val="24"/>
          <w:szCs w:val="24"/>
        </w:rPr>
      </w:pPr>
      <w:r w:rsidDel="00000000" w:rsidR="00000000" w:rsidRPr="00000000">
        <w:rPr>
          <w:sz w:val="24"/>
          <w:szCs w:val="24"/>
          <w:rtl w:val="0"/>
        </w:rPr>
        <w:t xml:space="preserve">Art. 2º - Os valores para execução da ação acima serão compensados da ação abaixo indicada, constante do Anexo II do Livro de Orçamento de 2023, cuja a soma total realocada é de R$ 10.000.000,00 (Dez milhões de reais).</w:t>
      </w:r>
    </w:p>
    <w:p w:rsidR="00000000" w:rsidDel="00000000" w:rsidP="00000000" w:rsidRDefault="00000000" w:rsidRPr="00000000" w14:paraId="00000045">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46">
      <w:pPr>
        <w:spacing w:after="2.4" w:before="2.4" w:line="240" w:lineRule="auto"/>
        <w:rPr>
          <w:sz w:val="24"/>
          <w:szCs w:val="24"/>
        </w:rPr>
      </w:pPr>
      <w:r w:rsidDel="00000000" w:rsidR="00000000" w:rsidRPr="00000000">
        <w:rPr>
          <w:b w:val="1"/>
          <w:sz w:val="24"/>
          <w:szCs w:val="24"/>
          <w:rtl w:val="0"/>
        </w:rPr>
        <w:t xml:space="preserve">3097 |  RECUPERAÇÃO E MANUTENÇÃO DAS ORLAS </w:t>
      </w:r>
      <w:r w:rsidDel="00000000" w:rsidR="00000000" w:rsidRPr="00000000">
        <w:rPr>
          <w:rtl w:val="0"/>
        </w:rPr>
      </w:r>
    </w:p>
    <w:p w:rsidR="00000000" w:rsidDel="00000000" w:rsidP="00000000" w:rsidRDefault="00000000" w:rsidRPr="00000000" w14:paraId="00000047">
      <w:pPr>
        <w:spacing w:after="2.4" w:before="2.4" w:line="240" w:lineRule="auto"/>
        <w:rPr>
          <w:sz w:val="24"/>
          <w:szCs w:val="24"/>
        </w:rPr>
      </w:pPr>
      <w:r w:rsidDel="00000000" w:rsidR="00000000" w:rsidRPr="00000000">
        <w:rPr>
          <w:rtl w:val="0"/>
        </w:rPr>
      </w:r>
    </w:p>
    <w:p w:rsidR="00000000" w:rsidDel="00000000" w:rsidP="00000000" w:rsidRDefault="00000000" w:rsidRPr="00000000" w14:paraId="00000048">
      <w:pPr>
        <w:spacing w:after="2.4" w:before="2.4" w:line="240" w:lineRule="auto"/>
        <w:rPr>
          <w:sz w:val="24"/>
          <w:szCs w:val="24"/>
        </w:rPr>
      </w:pPr>
      <w:r w:rsidDel="00000000" w:rsidR="00000000" w:rsidRPr="00000000">
        <w:rPr>
          <w:b w:val="1"/>
          <w:sz w:val="24"/>
          <w:szCs w:val="24"/>
          <w:rtl w:val="0"/>
        </w:rPr>
        <w:t xml:space="preserve">Órgão Responsável:</w:t>
      </w:r>
      <w:r w:rsidDel="00000000" w:rsidR="00000000" w:rsidRPr="00000000">
        <w:rPr>
          <w:sz w:val="24"/>
          <w:szCs w:val="24"/>
          <w:rtl w:val="0"/>
        </w:rPr>
        <w:t xml:space="preserve">      SECRETARIA MUNICIPAL DE OBRAS E INFRAESTRUTURA</w:t>
      </w:r>
    </w:p>
    <w:p w:rsidR="00000000" w:rsidDel="00000000" w:rsidP="00000000" w:rsidRDefault="00000000" w:rsidRPr="00000000" w14:paraId="00000049">
      <w:pPr>
        <w:spacing w:after="2.4" w:before="2.4" w:line="240" w:lineRule="auto"/>
        <w:rPr>
          <w:sz w:val="24"/>
          <w:szCs w:val="24"/>
        </w:rPr>
      </w:pPr>
      <w:r w:rsidDel="00000000" w:rsidR="00000000" w:rsidRPr="00000000">
        <w:rPr>
          <w:rtl w:val="0"/>
        </w:rPr>
      </w:r>
    </w:p>
    <w:tbl>
      <w:tblPr>
        <w:tblStyle w:val="Table2"/>
        <w:tblW w:w="14882.0" w:type="dxa"/>
        <w:jc w:val="left"/>
        <w:tblInd w:w="0.0" w:type="dxa"/>
        <w:tblLayout w:type="fixed"/>
        <w:tblLook w:val="0000"/>
      </w:tblPr>
      <w:tblGrid>
        <w:gridCol w:w="2913"/>
        <w:gridCol w:w="1117"/>
        <w:gridCol w:w="1117"/>
        <w:gridCol w:w="832"/>
        <w:gridCol w:w="2148"/>
        <w:gridCol w:w="3170"/>
        <w:gridCol w:w="1725"/>
        <w:gridCol w:w="1860"/>
        <w:tblGridChange w:id="0">
          <w:tblGrid>
            <w:gridCol w:w="2913"/>
            <w:gridCol w:w="1117"/>
            <w:gridCol w:w="1117"/>
            <w:gridCol w:w="832"/>
            <w:gridCol w:w="2148"/>
            <w:gridCol w:w="3170"/>
            <w:gridCol w:w="1725"/>
            <w:gridCol w:w="1860"/>
          </w:tblGrid>
        </w:tblGridChange>
      </w:tblGrid>
      <w:tr>
        <w:trPr>
          <w:cantSplit w:val="0"/>
          <w:tblHeader w:val="0"/>
        </w:trPr>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A">
            <w:pPr>
              <w:spacing w:after="2.4" w:before="2.4" w:line="240" w:lineRule="auto"/>
              <w:rPr>
                <w:sz w:val="24"/>
                <w:szCs w:val="24"/>
              </w:rPr>
            </w:pPr>
            <w:r w:rsidDel="00000000" w:rsidR="00000000" w:rsidRPr="00000000">
              <w:rPr>
                <w:b w:val="1"/>
                <w:sz w:val="24"/>
                <w:szCs w:val="24"/>
                <w:rtl w:val="0"/>
              </w:rPr>
              <w:t xml:space="preserve">TIPOLOGIA </w:t>
            </w:r>
            <w:r w:rsidDel="00000000" w:rsidR="00000000" w:rsidRPr="00000000">
              <w:rPr>
                <w:rtl w:val="0"/>
              </w:rPr>
            </w:r>
          </w:p>
        </w:tc>
        <w:tc>
          <w:tcPr>
            <w:gridSpan w:val="3"/>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C">
            <w:pPr>
              <w:spacing w:after="2.4" w:before="2.4" w:line="240" w:lineRule="auto"/>
              <w:rPr>
                <w:sz w:val="24"/>
                <w:szCs w:val="24"/>
              </w:rPr>
            </w:pPr>
            <w:r w:rsidDel="00000000" w:rsidR="00000000" w:rsidRPr="00000000">
              <w:rPr>
                <w:sz w:val="24"/>
                <w:szCs w:val="24"/>
                <w:rtl w:val="0"/>
              </w:rPr>
              <w:t xml:space="preserve">PROJETO </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4F">
            <w:pPr>
              <w:spacing w:after="2.4" w:before="2.4" w:line="240" w:lineRule="auto"/>
              <w:jc w:val="center"/>
              <w:rPr>
                <w:sz w:val="24"/>
                <w:szCs w:val="24"/>
              </w:rPr>
            </w:pPr>
            <w:r w:rsidDel="00000000" w:rsidR="00000000" w:rsidRPr="00000000">
              <w:rPr>
                <w:b w:val="1"/>
                <w:sz w:val="24"/>
                <w:szCs w:val="24"/>
                <w:rtl w:val="0"/>
              </w:rPr>
              <w:t xml:space="preserve">FUNÇÃO</w:t>
            </w:r>
            <w:r w:rsidDel="00000000" w:rsidR="00000000" w:rsidRPr="00000000">
              <w:rPr>
                <w:rtl w:val="0"/>
              </w:rPr>
            </w:r>
          </w:p>
        </w:tc>
        <w:tc>
          <w:tcPr>
            <w:gridSpan w:val="2"/>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50">
            <w:pPr>
              <w:spacing w:after="2.4" w:before="2.4" w:line="240" w:lineRule="auto"/>
              <w:rPr>
                <w:sz w:val="24"/>
                <w:szCs w:val="24"/>
              </w:rPr>
            </w:pPr>
            <w:r w:rsidDel="00000000" w:rsidR="00000000" w:rsidRPr="00000000">
              <w:rPr>
                <w:sz w:val="24"/>
                <w:szCs w:val="24"/>
                <w:rtl w:val="0"/>
              </w:rPr>
              <w:t xml:space="preserve">URBANISMO</w:t>
            </w:r>
          </w:p>
        </w:tc>
      </w:tr>
      <w:tr>
        <w:trPr>
          <w:cantSplit w:val="0"/>
          <w:tblHeader w:val="0"/>
        </w:trPr>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52">
            <w:pPr>
              <w:spacing w:after="2.4" w:before="2.4" w:line="240" w:lineRule="auto"/>
              <w:rPr>
                <w:sz w:val="24"/>
                <w:szCs w:val="24"/>
              </w:rPr>
            </w:pPr>
            <w:r w:rsidDel="00000000" w:rsidR="00000000" w:rsidRPr="00000000">
              <w:rPr>
                <w:b w:val="1"/>
                <w:sz w:val="24"/>
                <w:szCs w:val="24"/>
                <w:rtl w:val="0"/>
              </w:rPr>
              <w:t xml:space="preserve">UNIDADE ORÇAMENTÁRIA </w:t>
            </w:r>
            <w:r w:rsidDel="00000000" w:rsidR="00000000" w:rsidRPr="00000000">
              <w:rPr>
                <w:rtl w:val="0"/>
              </w:rPr>
            </w:r>
          </w:p>
        </w:tc>
        <w:tc>
          <w:tcPr>
            <w:gridSpan w:val="4"/>
            <w:tcBorders>
              <w:top w:color="333333"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54">
            <w:pPr>
              <w:spacing w:after="2.4" w:before="2.4" w:line="240" w:lineRule="auto"/>
              <w:rPr/>
            </w:pPr>
            <w:r w:rsidDel="00000000" w:rsidR="00000000" w:rsidRPr="00000000">
              <w:rPr>
                <w:sz w:val="24"/>
                <w:szCs w:val="24"/>
                <w:rtl w:val="0"/>
              </w:rPr>
              <w:t xml:space="preserve"> </w:t>
            </w:r>
            <w:r w:rsidDel="00000000" w:rsidR="00000000" w:rsidRPr="00000000">
              <w:rPr>
                <w:rtl w:val="0"/>
              </w:rPr>
              <w:t xml:space="preserve">EMPRESA MUN DE MORADIA, URBANIZACAO E SANEAMENTO</w:t>
            </w:r>
          </w:p>
        </w:tc>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58">
            <w:pPr>
              <w:spacing w:after="2.4" w:before="2.4" w:line="240" w:lineRule="auto"/>
              <w:rPr>
                <w:sz w:val="24"/>
                <w:szCs w:val="24"/>
              </w:rPr>
            </w:pPr>
            <w:r w:rsidDel="00000000" w:rsidR="00000000" w:rsidRPr="00000000">
              <w:rPr>
                <w:b w:val="1"/>
                <w:sz w:val="24"/>
                <w:szCs w:val="24"/>
                <w:rtl w:val="0"/>
              </w:rPr>
              <w:t xml:space="preserve">SUBFUNÇÃO</w:t>
            </w:r>
            <w:r w:rsidDel="00000000" w:rsidR="00000000" w:rsidRPr="00000000">
              <w:rPr>
                <w:sz w:val="24"/>
                <w:szCs w:val="24"/>
                <w:rtl w:val="0"/>
              </w:rPr>
              <w:t xml:space="preserve">: INFRA ESTRUTURA URBANA</w:t>
            </w:r>
          </w:p>
        </w:tc>
      </w:tr>
      <w:tr>
        <w:trPr>
          <w:cantSplit w:val="0"/>
          <w:tblHeader w:val="0"/>
        </w:trPr>
        <w:tc>
          <w:tcPr>
            <w:gridSpan w:val="8"/>
            <w:tcBorders>
              <w:top w:color="333333" w:space="0" w:sz="4" w:val="single"/>
              <w:left w:color="353535" w:space="0" w:sz="4" w:val="single"/>
              <w:bottom w:color="353535" w:space="0" w:sz="4" w:val="single"/>
              <w:right w:color="353535" w:space="0" w:sz="4" w:val="single"/>
            </w:tcBorders>
            <w:shd w:fill="eaeaea" w:val="clear"/>
            <w:vAlign w:val="center"/>
          </w:tcPr>
          <w:p w:rsidR="00000000" w:rsidDel="00000000" w:rsidP="00000000" w:rsidRDefault="00000000" w:rsidRPr="00000000" w14:paraId="0000005A">
            <w:pPr>
              <w:spacing w:after="2.4" w:before="2.4" w:line="240" w:lineRule="auto"/>
              <w:jc w:val="center"/>
              <w:rPr>
                <w:sz w:val="24"/>
                <w:szCs w:val="24"/>
              </w:rPr>
            </w:pPr>
            <w:r w:rsidDel="00000000" w:rsidR="00000000" w:rsidRPr="00000000">
              <w:rPr>
                <w:b w:val="1"/>
                <w:sz w:val="24"/>
                <w:szCs w:val="24"/>
                <w:rtl w:val="0"/>
              </w:rPr>
              <w:t xml:space="preserve">METAS FÍSICO-FINANCEIRAS DA AÇÃO</w:t>
            </w:r>
            <w:r w:rsidDel="00000000" w:rsidR="00000000" w:rsidRPr="00000000">
              <w:rPr>
                <w:rtl w:val="0"/>
              </w:rPr>
            </w:r>
          </w:p>
        </w:tc>
      </w:tr>
      <w:tr>
        <w:trPr>
          <w:cantSplit w:val="1"/>
          <w:tblHeader w:val="0"/>
        </w:trPr>
        <w:tc>
          <w:tcPr>
            <w:vMerge w:val="restart"/>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62">
            <w:pPr>
              <w:spacing w:after="2.4" w:before="2.4" w:line="240" w:lineRule="auto"/>
              <w:jc w:val="center"/>
              <w:rPr>
                <w:sz w:val="24"/>
                <w:szCs w:val="24"/>
              </w:rPr>
            </w:pPr>
            <w:r w:rsidDel="00000000" w:rsidR="00000000" w:rsidRPr="00000000">
              <w:rPr>
                <w:b w:val="1"/>
                <w:sz w:val="24"/>
                <w:szCs w:val="24"/>
                <w:rtl w:val="0"/>
              </w:rPr>
              <w:t xml:space="preserve">PRODUTO</w:t>
            </w:r>
            <w:r w:rsidDel="00000000" w:rsidR="00000000" w:rsidRPr="00000000">
              <w:rPr>
                <w:rtl w:val="0"/>
              </w:rPr>
            </w:r>
          </w:p>
        </w:tc>
        <w:tc>
          <w:tcPr>
            <w:gridSpan w:val="2"/>
            <w:vMerge w:val="restart"/>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63">
            <w:pPr>
              <w:spacing w:after="2.4" w:before="2.4" w:line="240" w:lineRule="auto"/>
              <w:jc w:val="center"/>
              <w:rPr>
                <w:sz w:val="24"/>
                <w:szCs w:val="24"/>
              </w:rPr>
            </w:pPr>
            <w:r w:rsidDel="00000000" w:rsidR="00000000" w:rsidRPr="00000000">
              <w:rPr>
                <w:b w:val="1"/>
                <w:sz w:val="24"/>
                <w:szCs w:val="24"/>
                <w:rtl w:val="0"/>
              </w:rPr>
              <w:t xml:space="preserve">UNIDADE DE MEDIDA</w:t>
            </w:r>
            <w:r w:rsidDel="00000000" w:rsidR="00000000" w:rsidRPr="00000000">
              <w:rPr>
                <w:rtl w:val="0"/>
              </w:rPr>
            </w:r>
          </w:p>
        </w:tc>
        <w:tc>
          <w:tcPr>
            <w:vMerge w:val="restart"/>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65">
            <w:pPr>
              <w:spacing w:after="2.4" w:before="2.4" w:line="240" w:lineRule="auto"/>
              <w:jc w:val="center"/>
              <w:rPr>
                <w:sz w:val="24"/>
                <w:szCs w:val="24"/>
              </w:rPr>
            </w:pPr>
            <w:r w:rsidDel="00000000" w:rsidR="00000000" w:rsidRPr="00000000">
              <w:rPr>
                <w:b w:val="1"/>
                <w:sz w:val="24"/>
                <w:szCs w:val="24"/>
                <w:rtl w:val="0"/>
              </w:rPr>
              <w:t xml:space="preserve">ANO</w:t>
            </w:r>
            <w:r w:rsidDel="00000000" w:rsidR="00000000" w:rsidRPr="00000000">
              <w:rPr>
                <w:rtl w:val="0"/>
              </w:rPr>
            </w:r>
          </w:p>
        </w:tc>
        <w:tc>
          <w:tcPr>
            <w:vMerge w:val="restart"/>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6">
            <w:pPr>
              <w:spacing w:after="2.4" w:before="2.4" w:line="240" w:lineRule="auto"/>
              <w:jc w:val="center"/>
              <w:rPr>
                <w:sz w:val="24"/>
                <w:szCs w:val="24"/>
              </w:rPr>
            </w:pPr>
            <w:r w:rsidDel="00000000" w:rsidR="00000000" w:rsidRPr="00000000">
              <w:rPr>
                <w:b w:val="1"/>
                <w:sz w:val="24"/>
                <w:szCs w:val="24"/>
                <w:rtl w:val="0"/>
              </w:rPr>
              <w:t xml:space="preserve">META FÍSICA</w:t>
            </w:r>
            <w:r w:rsidDel="00000000" w:rsidR="00000000" w:rsidRPr="00000000">
              <w:rPr>
                <w:rtl w:val="0"/>
              </w:rPr>
            </w:r>
          </w:p>
        </w:tc>
        <w:tc>
          <w:tcPr>
            <w:vMerge w:val="restart"/>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7">
            <w:pPr>
              <w:spacing w:after="2.4" w:before="2.4" w:line="240" w:lineRule="auto"/>
              <w:jc w:val="center"/>
              <w:rPr>
                <w:sz w:val="24"/>
                <w:szCs w:val="24"/>
              </w:rPr>
            </w:pPr>
            <w:r w:rsidDel="00000000" w:rsidR="00000000" w:rsidRPr="00000000">
              <w:rPr>
                <w:b w:val="1"/>
                <w:sz w:val="24"/>
                <w:szCs w:val="24"/>
                <w:rtl w:val="0"/>
              </w:rPr>
              <w:t xml:space="preserve">META FINANCEIRA</w:t>
            </w:r>
            <w:r w:rsidDel="00000000" w:rsidR="00000000" w:rsidRPr="00000000">
              <w:rPr>
                <w:rtl w:val="0"/>
              </w:rPr>
            </w:r>
          </w:p>
        </w:tc>
        <w:tc>
          <w:tcPr>
            <w:gridSpan w:val="2"/>
            <w:tcBorders>
              <w:top w:color="353535" w:space="0" w:sz="4" w:val="single"/>
              <w:left w:color="353535" w:space="0" w:sz="4" w:val="single"/>
              <w:bottom w:color="333333" w:space="0" w:sz="4" w:val="single"/>
              <w:right w:color="353535" w:space="0" w:sz="4" w:val="single"/>
            </w:tcBorders>
            <w:vAlign w:val="center"/>
          </w:tcPr>
          <w:p w:rsidR="00000000" w:rsidDel="00000000" w:rsidP="00000000" w:rsidRDefault="00000000" w:rsidRPr="00000000" w14:paraId="00000068">
            <w:pPr>
              <w:spacing w:after="2.4" w:before="2.4" w:line="240" w:lineRule="auto"/>
              <w:jc w:val="center"/>
              <w:rPr>
                <w:sz w:val="24"/>
                <w:szCs w:val="24"/>
              </w:rPr>
            </w:pPr>
            <w:r w:rsidDel="00000000" w:rsidR="00000000" w:rsidRPr="00000000">
              <w:rPr>
                <w:b w:val="1"/>
                <w:sz w:val="24"/>
                <w:szCs w:val="24"/>
                <w:rtl w:val="0"/>
              </w:rPr>
              <w:t xml:space="preserve">ORIGEM DO RECURSO</w:t>
            </w:r>
            <w:r w:rsidDel="00000000" w:rsidR="00000000" w:rsidRPr="00000000">
              <w:rPr>
                <w:rtl w:val="0"/>
              </w:rPr>
            </w:r>
          </w:p>
        </w:tc>
      </w:tr>
      <w:tr>
        <w:trPr>
          <w:cantSplit w:val="1"/>
          <w:tblHeader w:val="0"/>
        </w:trPr>
        <w:tc>
          <w:tcPr>
            <w:vMerge w:val="continue"/>
            <w:tcBorders>
              <w:top w:color="353535" w:space="0" w:sz="4" w:val="single"/>
              <w:left w:color="333333" w:space="0" w:sz="4" w:val="single"/>
              <w:bottom w:color="333333" w:space="0" w:sz="4" w:val="single"/>
              <w:right w:color="333333" w:space="0" w:sz="4" w:val="single"/>
            </w:tcBorders>
            <w:vAlign w:val="center"/>
          </w:tcPr>
          <w:p w:rsidR="00000000" w:rsidDel="00000000" w:rsidP="00000000" w:rsidRDefault="00000000" w:rsidRPr="00000000" w14:paraId="0000006A">
            <w:pPr>
              <w:widowControl w:val="0"/>
              <w:rPr>
                <w:sz w:val="24"/>
                <w:szCs w:val="24"/>
              </w:rPr>
            </w:pPr>
            <w:r w:rsidDel="00000000" w:rsidR="00000000" w:rsidRPr="00000000">
              <w:rPr>
                <w:rtl w:val="0"/>
              </w:rPr>
            </w:r>
          </w:p>
        </w:tc>
        <w:tc>
          <w:tcPr>
            <w:gridSpan w:val="2"/>
            <w:vMerge w:val="continue"/>
            <w:tcBorders>
              <w:top w:color="353535" w:space="0" w:sz="4" w:val="single"/>
              <w:left w:color="333333" w:space="0" w:sz="4" w:val="single"/>
              <w:bottom w:color="333333" w:space="0" w:sz="4" w:val="single"/>
              <w:right w:color="353535" w:space="0" w:sz="4" w:val="single"/>
            </w:tcBorders>
            <w:vAlign w:val="center"/>
          </w:tcPr>
          <w:p w:rsidR="00000000" w:rsidDel="00000000" w:rsidP="00000000" w:rsidRDefault="00000000" w:rsidRPr="00000000" w14:paraId="0000006B">
            <w:pPr>
              <w:widowControl w:val="0"/>
              <w:rPr>
                <w:sz w:val="24"/>
                <w:szCs w:val="24"/>
              </w:rPr>
            </w:pPr>
            <w:r w:rsidDel="00000000" w:rsidR="00000000" w:rsidRPr="00000000">
              <w:rPr>
                <w:rtl w:val="0"/>
              </w:rPr>
            </w:r>
          </w:p>
        </w:tc>
        <w:tc>
          <w:tcPr>
            <w:vMerge w:val="continue"/>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6D">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E">
            <w:pPr>
              <w:widowControl w:val="0"/>
              <w:rPr>
                <w:sz w:val="24"/>
                <w:szCs w:val="24"/>
              </w:rPr>
            </w:pPr>
            <w:r w:rsidDel="00000000" w:rsidR="00000000" w:rsidRPr="00000000">
              <w:rPr>
                <w:rtl w:val="0"/>
              </w:rPr>
            </w:r>
          </w:p>
        </w:tc>
        <w:tc>
          <w:tcPr>
            <w:vMerge w:val="continue"/>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6F">
            <w:pPr>
              <w:widowControl w:val="0"/>
              <w:rPr>
                <w:sz w:val="24"/>
                <w:szCs w:val="24"/>
              </w:rPr>
            </w:pPr>
            <w:r w:rsidDel="00000000" w:rsidR="00000000" w:rsidRPr="00000000">
              <w:rPr>
                <w:rtl w:val="0"/>
              </w:rPr>
            </w:r>
          </w:p>
        </w:tc>
        <w:tc>
          <w:tcPr>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0">
            <w:pPr>
              <w:spacing w:after="2.4" w:before="2.4" w:line="240" w:lineRule="auto"/>
              <w:jc w:val="center"/>
              <w:rPr>
                <w:sz w:val="24"/>
                <w:szCs w:val="24"/>
              </w:rPr>
            </w:pPr>
            <w:r w:rsidDel="00000000" w:rsidR="00000000" w:rsidRPr="00000000">
              <w:rPr>
                <w:b w:val="1"/>
                <w:sz w:val="24"/>
                <w:szCs w:val="24"/>
                <w:rtl w:val="0"/>
              </w:rPr>
              <w:t xml:space="preserve">TESOURO</w:t>
            </w:r>
            <w:r w:rsidDel="00000000" w:rsidR="00000000" w:rsidRPr="00000000">
              <w:rPr>
                <w:rtl w:val="0"/>
              </w:rPr>
            </w:r>
          </w:p>
        </w:tc>
        <w:tc>
          <w:tcPr>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1">
            <w:pPr>
              <w:spacing w:after="2.4" w:before="2.4" w:line="240" w:lineRule="auto"/>
              <w:jc w:val="center"/>
              <w:rPr>
                <w:sz w:val="24"/>
                <w:szCs w:val="24"/>
              </w:rPr>
            </w:pPr>
            <w:r w:rsidDel="00000000" w:rsidR="00000000" w:rsidRPr="00000000">
              <w:rPr>
                <w:b w:val="1"/>
                <w:sz w:val="24"/>
                <w:szCs w:val="24"/>
                <w:rtl w:val="0"/>
              </w:rPr>
              <w:t xml:space="preserve">OUTRAS FONTES</w:t>
            </w:r>
            <w:r w:rsidDel="00000000" w:rsidR="00000000" w:rsidRPr="00000000">
              <w:rPr>
                <w:rtl w:val="0"/>
              </w:rPr>
            </w:r>
          </w:p>
        </w:tc>
      </w:tr>
      <w:tr>
        <w:trPr>
          <w:cantSplit w:val="0"/>
          <w:tblHeader w:val="0"/>
        </w:trPr>
        <w:tc>
          <w:tcPr>
            <w:tcBorders>
              <w:top w:color="333333"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72">
            <w:pPr>
              <w:spacing w:after="2.4" w:before="2.4" w:line="240" w:lineRule="auto"/>
              <w:jc w:val="center"/>
              <w:rPr>
                <w:sz w:val="24"/>
                <w:szCs w:val="24"/>
              </w:rPr>
            </w:pPr>
            <w:r w:rsidDel="00000000" w:rsidR="00000000" w:rsidRPr="00000000">
              <w:rPr>
                <w:sz w:val="24"/>
                <w:szCs w:val="24"/>
                <w:rtl w:val="0"/>
              </w:rPr>
              <w:t xml:space="preserve">Orla recuperada</w:t>
            </w:r>
          </w:p>
        </w:tc>
        <w:tc>
          <w:tcPr>
            <w:gridSpan w:val="2"/>
            <w:tcBorders>
              <w:top w:color="333333"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3">
            <w:pPr>
              <w:spacing w:after="2.4" w:before="2.4" w:line="240" w:lineRule="auto"/>
              <w:jc w:val="center"/>
              <w:rPr>
                <w:sz w:val="24"/>
                <w:szCs w:val="24"/>
              </w:rPr>
            </w:pPr>
            <w:r w:rsidDel="00000000" w:rsidR="00000000" w:rsidRPr="00000000">
              <w:rPr>
                <w:sz w:val="24"/>
                <w:szCs w:val="24"/>
                <w:rtl w:val="0"/>
              </w:rPr>
              <w:t xml:space="preserve">Unidade</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75">
            <w:pPr>
              <w:spacing w:after="2.4" w:before="2.4" w:line="240" w:lineRule="auto"/>
              <w:jc w:val="center"/>
              <w:rPr>
                <w:sz w:val="24"/>
                <w:szCs w:val="24"/>
              </w:rPr>
            </w:pPr>
            <w:r w:rsidDel="00000000" w:rsidR="00000000" w:rsidRPr="00000000">
              <w:rPr>
                <w:b w:val="1"/>
                <w:sz w:val="24"/>
                <w:szCs w:val="24"/>
                <w:rtl w:val="0"/>
              </w:rPr>
              <w:t xml:space="preserve">2023</w:t>
            </w:r>
            <w:r w:rsidDel="00000000" w:rsidR="00000000" w:rsidRPr="00000000">
              <w:rPr>
                <w:rtl w:val="0"/>
              </w:rPr>
            </w:r>
          </w:p>
        </w:tc>
        <w:tc>
          <w:tcPr>
            <w:tcBorders>
              <w:top w:color="353535" w:space="0" w:sz="4" w:val="single"/>
              <w:left w:color="333333" w:space="0" w:sz="4" w:val="single"/>
              <w:bottom w:color="353535" w:space="0" w:sz="4" w:val="single"/>
              <w:right w:color="333333" w:space="0" w:sz="4" w:val="single"/>
            </w:tcBorders>
            <w:vAlign w:val="center"/>
          </w:tcPr>
          <w:p w:rsidR="00000000" w:rsidDel="00000000" w:rsidP="00000000" w:rsidRDefault="00000000" w:rsidRPr="00000000" w14:paraId="00000076">
            <w:pPr>
              <w:spacing w:after="2.4" w:before="2.4" w:line="240" w:lineRule="auto"/>
              <w:jc w:val="center"/>
              <w:rPr>
                <w:sz w:val="24"/>
                <w:szCs w:val="24"/>
              </w:rPr>
            </w:pPr>
            <w:r w:rsidDel="00000000" w:rsidR="00000000" w:rsidRPr="00000000">
              <w:rPr>
                <w:sz w:val="24"/>
                <w:szCs w:val="24"/>
                <w:rtl w:val="0"/>
              </w:rPr>
              <w:t xml:space="preserve">5</w:t>
            </w:r>
          </w:p>
        </w:tc>
        <w:tc>
          <w:tcPr>
            <w:tcBorders>
              <w:top w:color="353535"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77">
            <w:pPr>
              <w:spacing w:after="2.4" w:before="2.4" w:line="240" w:lineRule="auto"/>
              <w:jc w:val="center"/>
              <w:rPr>
                <w:sz w:val="24"/>
                <w:szCs w:val="24"/>
              </w:rPr>
            </w:pPr>
            <w:r w:rsidDel="00000000" w:rsidR="00000000" w:rsidRPr="00000000">
              <w:rPr>
                <w:sz w:val="24"/>
                <w:szCs w:val="24"/>
                <w:rtl w:val="0"/>
              </w:rPr>
              <w:t xml:space="preserve">R$ 128.803.247,33</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78">
            <w:pPr>
              <w:spacing w:after="2.4" w:before="2.4" w:line="240" w:lineRule="auto"/>
              <w:jc w:val="center"/>
              <w:rPr>
                <w:sz w:val="24"/>
                <w:szCs w:val="24"/>
              </w:rPr>
            </w:pPr>
            <w:r w:rsidDel="00000000" w:rsidR="00000000" w:rsidRPr="00000000">
              <w:rPr>
                <w:sz w:val="24"/>
                <w:szCs w:val="24"/>
                <w:rtl w:val="0"/>
              </w:rPr>
              <w:t xml:space="preserve">R$ R$ 128.803.247,33</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79">
            <w:pPr>
              <w:spacing w:after="2.4" w:before="2.4" w:line="240" w:lineRule="auto"/>
              <w:jc w:val="center"/>
              <w:rPr>
                <w:sz w:val="24"/>
                <w:szCs w:val="24"/>
              </w:rPr>
            </w:pPr>
            <w:r w:rsidDel="00000000" w:rsidR="00000000" w:rsidRPr="00000000">
              <w:rPr>
                <w:sz w:val="24"/>
                <w:szCs w:val="24"/>
                <w:rtl w:val="0"/>
              </w:rPr>
              <w:t xml:space="preserve">R$ 0,00</w:t>
            </w:r>
          </w:p>
        </w:tc>
      </w:tr>
      <w:tr>
        <w:trPr>
          <w:cantSplit w:val="0"/>
          <w:tblHeader w:val="0"/>
        </w:trPr>
        <w:tc>
          <w:tcPr>
            <w:gridSpan w:val="5"/>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7A">
            <w:pPr>
              <w:spacing w:after="2.4" w:before="2.4" w:line="240" w:lineRule="auto"/>
              <w:jc w:val="center"/>
              <w:rPr>
                <w:sz w:val="24"/>
                <w:szCs w:val="24"/>
              </w:rPr>
            </w:pPr>
            <w:r w:rsidDel="00000000" w:rsidR="00000000" w:rsidRPr="00000000">
              <w:rPr>
                <w:b w:val="1"/>
                <w:sz w:val="24"/>
                <w:szCs w:val="24"/>
                <w:rtl w:val="0"/>
              </w:rPr>
              <w:t xml:space="preserve">Total</w:t>
            </w:r>
            <w:r w:rsidDel="00000000" w:rsidR="00000000" w:rsidRPr="00000000">
              <w:rPr>
                <w:rtl w:val="0"/>
              </w:rPr>
            </w:r>
          </w:p>
        </w:tc>
        <w:tc>
          <w:tcPr>
            <w:tcBorders>
              <w:top w:color="353535" w:space="0" w:sz="4" w:val="single"/>
              <w:left w:color="333333" w:space="0" w:sz="4" w:val="single"/>
              <w:bottom w:color="353535" w:space="0" w:sz="4" w:val="single"/>
              <w:right w:color="353535" w:space="0" w:sz="4" w:val="single"/>
            </w:tcBorders>
            <w:vAlign w:val="center"/>
          </w:tcPr>
          <w:p w:rsidR="00000000" w:rsidDel="00000000" w:rsidP="00000000" w:rsidRDefault="00000000" w:rsidRPr="00000000" w14:paraId="0000007F">
            <w:pPr>
              <w:spacing w:after="2.4" w:before="2.4" w:line="240" w:lineRule="auto"/>
              <w:jc w:val="center"/>
              <w:rPr>
                <w:sz w:val="24"/>
                <w:szCs w:val="24"/>
              </w:rPr>
            </w:pPr>
            <w:r w:rsidDel="00000000" w:rsidR="00000000" w:rsidRPr="00000000">
              <w:rPr>
                <w:sz w:val="24"/>
                <w:szCs w:val="24"/>
                <w:rtl w:val="0"/>
              </w:rPr>
              <w:t xml:space="preserve">R$ 128.803.247,33</w:t>
            </w:r>
          </w:p>
        </w:tc>
        <w:tc>
          <w:tcPr>
            <w:tcBorders>
              <w:top w:color="353535" w:space="0" w:sz="4" w:val="single"/>
              <w:left w:color="353535" w:space="0" w:sz="4" w:val="single"/>
              <w:bottom w:color="353535" w:space="0" w:sz="4" w:val="single"/>
              <w:right w:color="353535" w:space="0" w:sz="4" w:val="single"/>
            </w:tcBorders>
            <w:vAlign w:val="center"/>
          </w:tcPr>
          <w:p w:rsidR="00000000" w:rsidDel="00000000" w:rsidP="00000000" w:rsidRDefault="00000000" w:rsidRPr="00000000" w14:paraId="00000080">
            <w:pPr>
              <w:spacing w:after="2.4" w:before="2.4" w:line="240" w:lineRule="auto"/>
              <w:jc w:val="center"/>
              <w:rPr>
                <w:sz w:val="24"/>
                <w:szCs w:val="24"/>
              </w:rPr>
            </w:pPr>
            <w:r w:rsidDel="00000000" w:rsidR="00000000" w:rsidRPr="00000000">
              <w:rPr>
                <w:sz w:val="24"/>
                <w:szCs w:val="24"/>
                <w:rtl w:val="0"/>
              </w:rPr>
              <w:t xml:space="preserve">R$ R$ 128.803.247,33</w:t>
            </w:r>
          </w:p>
        </w:tc>
        <w:tc>
          <w:tcPr>
            <w:tcBorders>
              <w:top w:color="353535" w:space="0" w:sz="4" w:val="single"/>
              <w:left w:color="353535" w:space="0" w:sz="4" w:val="single"/>
              <w:bottom w:color="353535" w:space="0" w:sz="4" w:val="single"/>
              <w:right w:color="333333" w:space="0" w:sz="4" w:val="single"/>
            </w:tcBorders>
            <w:vAlign w:val="center"/>
          </w:tcPr>
          <w:p w:rsidR="00000000" w:rsidDel="00000000" w:rsidP="00000000" w:rsidRDefault="00000000" w:rsidRPr="00000000" w14:paraId="00000081">
            <w:pPr>
              <w:spacing w:after="2.4" w:before="2.4" w:line="240" w:lineRule="auto"/>
              <w:jc w:val="center"/>
              <w:rPr>
                <w:sz w:val="24"/>
                <w:szCs w:val="24"/>
              </w:rPr>
            </w:pPr>
            <w:r w:rsidDel="00000000" w:rsidR="00000000" w:rsidRPr="00000000">
              <w:rPr>
                <w:b w:val="1"/>
                <w:sz w:val="24"/>
                <w:szCs w:val="24"/>
                <w:rtl w:val="0"/>
              </w:rPr>
              <w:t xml:space="preserve">R$ 0,00</w:t>
            </w:r>
            <w:r w:rsidDel="00000000" w:rsidR="00000000" w:rsidRPr="00000000">
              <w:rPr>
                <w:rtl w:val="0"/>
              </w:rPr>
            </w:r>
          </w:p>
        </w:tc>
      </w:tr>
    </w:tbl>
    <w:p w:rsidR="00000000" w:rsidDel="00000000" w:rsidP="00000000" w:rsidRDefault="00000000" w:rsidRPr="00000000" w14:paraId="00000082">
      <w:pPr>
        <w:spacing w:after="60" w:before="240" w:line="276" w:lineRule="auto"/>
        <w:ind w:left="4254" w:firstLine="0"/>
        <w:jc w:val="both"/>
        <w:rPr>
          <w:b w:val="1"/>
          <w:smallCaps w:val="1"/>
          <w:sz w:val="24"/>
          <w:szCs w:val="24"/>
        </w:rPr>
      </w:pPr>
      <w:r w:rsidDel="00000000" w:rsidR="00000000" w:rsidRPr="00000000">
        <w:rPr>
          <w:rtl w:val="0"/>
        </w:rPr>
      </w:r>
    </w:p>
    <w:p w:rsidR="00000000" w:rsidDel="00000000" w:rsidP="00000000" w:rsidRDefault="00000000" w:rsidRPr="00000000" w14:paraId="00000083">
      <w:pPr>
        <w:spacing w:after="60" w:before="240" w:line="276" w:lineRule="auto"/>
        <w:ind w:left="4254" w:firstLine="0"/>
        <w:jc w:val="both"/>
        <w:rPr>
          <w:b w:val="1"/>
          <w:smallCaps w:val="1"/>
          <w:sz w:val="24"/>
          <w:szCs w:val="24"/>
        </w:rPr>
      </w:pPr>
      <w:r w:rsidDel="00000000" w:rsidR="00000000" w:rsidRPr="00000000">
        <w:rPr>
          <w:rtl w:val="0"/>
        </w:rPr>
      </w:r>
    </w:p>
    <w:p w:rsidR="00000000" w:rsidDel="00000000" w:rsidP="00000000" w:rsidRDefault="00000000" w:rsidRPr="00000000" w14:paraId="00000084">
      <w:pPr>
        <w:spacing w:after="60" w:before="240" w:line="276" w:lineRule="auto"/>
        <w:jc w:val="center"/>
        <w:rPr>
          <w:b w:val="1"/>
          <w:smallCaps w:val="1"/>
          <w:sz w:val="24"/>
          <w:szCs w:val="24"/>
        </w:rPr>
      </w:pPr>
      <w:r w:rsidDel="00000000" w:rsidR="00000000" w:rsidRPr="00000000">
        <w:rPr>
          <w:b w:val="1"/>
          <w:smallCaps w:val="1"/>
          <w:sz w:val="24"/>
          <w:szCs w:val="24"/>
          <w:rtl w:val="0"/>
        </w:rPr>
        <w:t xml:space="preserve">JUSTIFICATIVA</w:t>
      </w:r>
    </w:p>
    <w:p w:rsidR="00000000" w:rsidDel="00000000" w:rsidP="00000000" w:rsidRDefault="00000000" w:rsidRPr="00000000" w14:paraId="00000085">
      <w:pPr>
        <w:spacing w:after="240" w:before="240" w:line="360" w:lineRule="auto"/>
        <w:ind w:firstLine="720"/>
        <w:jc w:val="both"/>
        <w:rPr/>
      </w:pPr>
      <w:r w:rsidDel="00000000" w:rsidR="00000000" w:rsidRPr="00000000">
        <w:rPr>
          <w:rtl w:val="0"/>
        </w:rPr>
        <w:t xml:space="preserve">Considerando as determinações da 13ª Conferência Nacional de Saúde (BRASIL, 2008) acerca da inclusão da orientação sexual e da identidade de gênero na análise da determinação social da saúde é imprescindível o reconhecimento dos homens transexuais nas diretrizes e políticas referente à saúde reprodutiva. </w:t>
      </w:r>
    </w:p>
    <w:p w:rsidR="00000000" w:rsidDel="00000000" w:rsidP="00000000" w:rsidRDefault="00000000" w:rsidRPr="00000000" w14:paraId="00000086">
      <w:pPr>
        <w:spacing w:after="240" w:before="240" w:line="360" w:lineRule="auto"/>
        <w:ind w:firstLine="720"/>
        <w:jc w:val="both"/>
        <w:rPr/>
      </w:pPr>
      <w:r w:rsidDel="00000000" w:rsidR="00000000" w:rsidRPr="00000000">
        <w:rPr>
          <w:rtl w:val="0"/>
        </w:rPr>
        <w:t xml:space="preserve">O ordenamento jurídico brasileiro prevê às mulheres e homens trans o direito a realização do aborto, sem punição para a mesma e a/o médica/o, nas seguintes hipóteses: para salvar vida da gestante ou em caso de gravidez decorrente de estupro, previstas no art.128, CP, desde 1940; e antecipação terapêutica do parto nos casos de anencefalia do feto a partir de 2012, por decisão do Supremo Tribunal Federal. O acesso aos serviços de saúde nos casos de aborto permitidos por lei, só foi regulamentado em 1999 com a norma técnica Prevenção e Tratamento dos Agravos Resultantes da Violência Sexual contra Mulheres e Adolescentes, atualizada em 2005 e 2011.</w:t>
      </w:r>
    </w:p>
    <w:p w:rsidR="00000000" w:rsidDel="00000000" w:rsidP="00000000" w:rsidRDefault="00000000" w:rsidRPr="00000000" w14:paraId="00000087">
      <w:pPr>
        <w:spacing w:after="240" w:before="240" w:line="360" w:lineRule="auto"/>
        <w:ind w:firstLine="720"/>
        <w:jc w:val="both"/>
        <w:rPr/>
      </w:pPr>
      <w:r w:rsidDel="00000000" w:rsidR="00000000" w:rsidRPr="00000000">
        <w:rPr>
          <w:rtl w:val="0"/>
        </w:rPr>
        <w:t xml:space="preserve">Este projeto orienta-se pelo melhor entendimento do Supremo Tribunal Federal, que adota interpretação restritiva em relação à reserva de iniciativa parlamentar, no que concerne a elaboração de projetos de leis que tratem de programas e políticas públicas, assegurando a constitucionalidade destes por reconhecer a competência do Poder Legislativo também referida à edição de programas e políticas que voltem-se ao serviço público ofertado ao povo, conforme os julgados do Recurso Extraordinário nº RE 290549 AgR, Relator(a): Min. DIAS TOFFOLI, Primeira Turma, julgado em 28/02/2012, ACÓRDÃO ELETRÔNICO DJe-064 DIVULG 28-03-2012 PUBLIC 29-03-201 e da Ação Direta de Constitucionalidade-ADI nº 3394/AM. É importante salientar que este tema também foi adequadamente abordado em Estudo Técnico, nº 05/2016/CAL/MD/CMRJ, elaborado pela Consultoria e Assessoramento Legislativo da Câmara Municipal do Rio de Janeiro.</w:t>
      </w:r>
    </w:p>
    <w:p w:rsidR="00000000" w:rsidDel="00000000" w:rsidP="00000000" w:rsidRDefault="00000000" w:rsidRPr="00000000" w14:paraId="00000088">
      <w:pPr>
        <w:spacing w:after="240" w:before="240" w:line="360" w:lineRule="auto"/>
        <w:ind w:firstLine="720"/>
        <w:jc w:val="both"/>
        <w:rPr/>
      </w:pPr>
      <w:r w:rsidDel="00000000" w:rsidR="00000000" w:rsidRPr="00000000">
        <w:rPr>
          <w:rtl w:val="0"/>
        </w:rPr>
        <w:t xml:space="preserve">Atualmente, as normas técnicas de Prevenção e Tratamento dos Agravos Resultantes da Violência Sexual contra Mulheres e Adolescentes e Atenção Humanizada ao Abortamento e Atenção às mulheres e homens trans com Gestação de Anencéfalos, todas do Ministério da Saúde, normatizam o atendimento das/os profissionais às pessoas com útero em situação de aborto legal no serviço público de saúde.</w:t>
      </w:r>
    </w:p>
    <w:p w:rsidR="00000000" w:rsidDel="00000000" w:rsidP="00000000" w:rsidRDefault="00000000" w:rsidRPr="00000000" w14:paraId="00000089">
      <w:pPr>
        <w:spacing w:after="240" w:before="240" w:line="360" w:lineRule="auto"/>
        <w:ind w:firstLine="720"/>
        <w:jc w:val="both"/>
        <w:rPr/>
      </w:pPr>
      <w:r w:rsidDel="00000000" w:rsidR="00000000" w:rsidRPr="00000000">
        <w:rPr>
          <w:rtl w:val="0"/>
        </w:rPr>
        <w:t xml:space="preserve">Diante deste amplo aparato legal e da distância da efetivação deste direito, a presente programa busca inserir no ordenamento jurídico municipal os parâmetros trazidos pela Norma técnica de atenção humanizada ao abortamento produzida no Ministério da Saúde no que tange o atendimento ao aborto legal no âmbito do município de Niterói.</w:t>
      </w:r>
    </w:p>
    <w:p w:rsidR="00000000" w:rsidDel="00000000" w:rsidP="00000000" w:rsidRDefault="00000000" w:rsidRPr="00000000" w14:paraId="0000008A">
      <w:pPr>
        <w:spacing w:after="240" w:before="240" w:line="360" w:lineRule="auto"/>
        <w:ind w:firstLine="720"/>
        <w:jc w:val="both"/>
        <w:rPr/>
      </w:pPr>
      <w:r w:rsidDel="00000000" w:rsidR="00000000" w:rsidRPr="00000000">
        <w:rPr>
          <w:rtl w:val="0"/>
        </w:rPr>
        <w:t xml:space="preserve">A atenção integral a saúde da pessoa com útero em caso de aborto está prevista na Lei Orgânica do Munícipio em seu art. 366 com a seguinte redação: O Município garantirá assistência à mulher e homem trans, em caso de aborto, provocado ou não, na forma da lei, como também em caso de violência sexual, asseguradas dependências especiais nos serviços garantidos direta ou indiretamente pelo Poder Público.</w:t>
      </w:r>
    </w:p>
    <w:p w:rsidR="00000000" w:rsidDel="00000000" w:rsidP="00000000" w:rsidRDefault="00000000" w:rsidRPr="00000000" w14:paraId="0000008B">
      <w:pPr>
        <w:spacing w:after="240" w:before="240" w:line="360" w:lineRule="auto"/>
        <w:ind w:firstLine="720"/>
        <w:jc w:val="both"/>
        <w:rPr/>
      </w:pPr>
      <w:r w:rsidDel="00000000" w:rsidR="00000000" w:rsidRPr="00000000">
        <w:rPr>
          <w:rtl w:val="0"/>
        </w:rPr>
        <w:t xml:space="preserve">No entanto, as mulheres e homens trans que se encontram em situações permitidas por lei para a realização do aborto - por si só dolorosas, como risco de vida, feto com anencefalia e gravidez decorrente de estupro encontram inúmeras dificuldades para ter seu direito garantido.</w:t>
      </w:r>
    </w:p>
    <w:p w:rsidR="00000000" w:rsidDel="00000000" w:rsidP="00000000" w:rsidRDefault="00000000" w:rsidRPr="00000000" w14:paraId="0000008C">
      <w:pPr>
        <w:spacing w:after="240" w:before="240" w:line="360" w:lineRule="auto"/>
        <w:ind w:firstLine="720"/>
        <w:jc w:val="both"/>
        <w:rPr/>
      </w:pPr>
      <w:r w:rsidDel="00000000" w:rsidR="00000000" w:rsidRPr="00000000">
        <w:rPr>
          <w:rtl w:val="0"/>
        </w:rPr>
        <w:t xml:space="preserve">De acordo com as informações do Cadastro Nacional de Estabelecimentos de Saúde, do Ministério da Saúde, no Brasil existem 71 hospitais aptos para realizar o procedimento. Destes, 3 seriam no Estado do Rio de Janeiro.</w:t>
      </w:r>
    </w:p>
    <w:p w:rsidR="00000000" w:rsidDel="00000000" w:rsidP="00000000" w:rsidRDefault="00000000" w:rsidRPr="00000000" w14:paraId="0000008D">
      <w:pPr>
        <w:spacing w:after="240" w:before="240" w:line="360" w:lineRule="auto"/>
        <w:ind w:firstLine="720"/>
        <w:jc w:val="both"/>
        <w:rPr/>
      </w:pPr>
      <w:r w:rsidDel="00000000" w:rsidR="00000000" w:rsidRPr="00000000">
        <w:rPr>
          <w:rtl w:val="0"/>
        </w:rPr>
        <w:t xml:space="preserve">A realidade na Cidade de Niterói é ainda mais dramática, atualmente nenhuma unidade de saúde realiza o procedimento do aborto nos casos permitidos por lei, levando assim a um grande prejuízo no acesso ao direito já garantido na legislação cabível.</w:t>
      </w:r>
    </w:p>
    <w:p w:rsidR="00000000" w:rsidDel="00000000" w:rsidP="00000000" w:rsidRDefault="00000000" w:rsidRPr="00000000" w14:paraId="0000008E">
      <w:pPr>
        <w:spacing w:after="240" w:before="240" w:line="360" w:lineRule="auto"/>
        <w:ind w:firstLine="720"/>
        <w:jc w:val="both"/>
        <w:rPr/>
      </w:pPr>
      <w:r w:rsidDel="00000000" w:rsidR="00000000" w:rsidRPr="00000000">
        <w:rPr>
          <w:rtl w:val="0"/>
        </w:rPr>
        <w:t xml:space="preserve">Ao nos debruçarmos sobre os dados da motivação com maior recorrência para a procura dos serviços de aborto legal, o estupro, fica ainda mais nítido a negação de direitos e as violências a que às mulheres e homens trans estão submetidas pela falta de oferecimento deste serviço.</w:t>
      </w:r>
    </w:p>
    <w:p w:rsidR="00000000" w:rsidDel="00000000" w:rsidP="00000000" w:rsidRDefault="00000000" w:rsidRPr="00000000" w14:paraId="0000008F">
      <w:pPr>
        <w:spacing w:after="240" w:before="240" w:line="360" w:lineRule="auto"/>
        <w:ind w:firstLine="720"/>
        <w:jc w:val="both"/>
        <w:rPr/>
      </w:pPr>
      <w:r w:rsidDel="00000000" w:rsidR="00000000" w:rsidRPr="00000000">
        <w:rPr>
          <w:rtl w:val="0"/>
        </w:rPr>
        <w:t xml:space="preserve">No Brasil, são registrados 5 casos de estupros a cada hora, alcançando o número 45.460 casos denunciados em 2015 (10º Anuário Brasileiro de Segurança Pública). É preciso ressaltar, que estes números embora alarmantes não representam o total de casos, visto que o estupro é o crime que apresenta a maior taxa de subnotificação no mundo, estudos apontam que apenas 35% das vítimas costumam denunciar (National Crime Victimization Survey ).</w:t>
      </w:r>
    </w:p>
    <w:p w:rsidR="00000000" w:rsidDel="00000000" w:rsidP="00000000" w:rsidRDefault="00000000" w:rsidRPr="00000000" w14:paraId="00000090">
      <w:pPr>
        <w:spacing w:after="240" w:before="240" w:line="360" w:lineRule="auto"/>
        <w:ind w:firstLine="720"/>
        <w:jc w:val="both"/>
        <w:rPr/>
      </w:pPr>
      <w:r w:rsidDel="00000000" w:rsidR="00000000" w:rsidRPr="00000000">
        <w:rPr>
          <w:rtl w:val="0"/>
        </w:rPr>
        <w:t xml:space="preserve">No Estado do Rio de Janeiro, no ano de 2015 foram registrados 4.128 estupros contra mulheres. (Dossie Mulher 2016).</w:t>
      </w:r>
    </w:p>
    <w:p w:rsidR="00000000" w:rsidDel="00000000" w:rsidP="00000000" w:rsidRDefault="00000000" w:rsidRPr="00000000" w14:paraId="00000091">
      <w:pPr>
        <w:spacing w:after="240" w:before="240" w:line="360" w:lineRule="auto"/>
        <w:ind w:firstLine="720"/>
        <w:jc w:val="both"/>
        <w:rPr/>
      </w:pPr>
      <w:r w:rsidDel="00000000" w:rsidR="00000000" w:rsidRPr="00000000">
        <w:rPr>
          <w:rtl w:val="0"/>
        </w:rPr>
        <w:t xml:space="preserve">Um estudo realizado Instituto de Pesquisas Econômicas Aplicadas (Ipea) a partir do Sistema de Informação de Agravos de Notificação (Sinan) do SUS de 2011, apontou que 7% dos casos de violência sexual resultam em gravidez. Revelou, porém, que 67,4% das mulheres grávidas em decorrência de estupro em 2011 não tiveram acesso ao serviço de</w:t>
      </w:r>
    </w:p>
    <w:p w:rsidR="00000000" w:rsidDel="00000000" w:rsidP="00000000" w:rsidRDefault="00000000" w:rsidRPr="00000000" w14:paraId="00000092">
      <w:pPr>
        <w:spacing w:after="240" w:before="240" w:line="360" w:lineRule="auto"/>
        <w:jc w:val="both"/>
        <w:rPr/>
      </w:pPr>
      <w:r w:rsidDel="00000000" w:rsidR="00000000" w:rsidRPr="00000000">
        <w:rPr>
          <w:rtl w:val="0"/>
        </w:rPr>
        <w:t xml:space="preserve">aborto legal.</w:t>
      </w:r>
    </w:p>
    <w:p w:rsidR="00000000" w:rsidDel="00000000" w:rsidP="00000000" w:rsidRDefault="00000000" w:rsidRPr="00000000" w14:paraId="00000093">
      <w:pPr>
        <w:spacing w:after="240" w:before="240" w:line="360" w:lineRule="auto"/>
        <w:ind w:firstLine="720"/>
        <w:jc w:val="both"/>
        <w:rPr/>
      </w:pPr>
      <w:r w:rsidDel="00000000" w:rsidR="00000000" w:rsidRPr="00000000">
        <w:rPr>
          <w:rtl w:val="0"/>
        </w:rPr>
        <w:t xml:space="preserve">O que quer dizer que a ampla maioria destas mulheres não teve seu acesso ao direito do aborto legal garantido, podendo inclusive, terem se submetido à métodos clandestinos de aborto, colocando sua saúde e vida em risco.</w:t>
      </w:r>
    </w:p>
    <w:p w:rsidR="00000000" w:rsidDel="00000000" w:rsidP="00000000" w:rsidRDefault="00000000" w:rsidRPr="00000000" w14:paraId="00000094">
      <w:pPr>
        <w:spacing w:after="240" w:before="240" w:line="360" w:lineRule="auto"/>
        <w:ind w:firstLine="720"/>
        <w:jc w:val="both"/>
        <w:rPr/>
      </w:pPr>
      <w:r w:rsidDel="00000000" w:rsidR="00000000" w:rsidRPr="00000000">
        <w:rPr>
          <w:rtl w:val="0"/>
        </w:rPr>
        <w:t xml:space="preserve">Esta também é a realidade das mulheres e homens trans na cidade de Niterói que buscam seus direitos ao aborto legal, seja em decorrência de um estupro, uma das mais ultrajantes formas de violência contra as pessoas com útero ou das outras hipóteses previstas em lei, tem muitas vezes seu direito negligenciado pela falta de acesso aos serviços já previstos em lei.</w:t>
      </w:r>
    </w:p>
    <w:p w:rsidR="00000000" w:rsidDel="00000000" w:rsidP="00000000" w:rsidRDefault="00000000" w:rsidRPr="00000000" w14:paraId="00000095">
      <w:pPr>
        <w:spacing w:after="240" w:before="240" w:line="360" w:lineRule="auto"/>
        <w:ind w:firstLine="720"/>
        <w:jc w:val="both"/>
        <w:rPr/>
      </w:pPr>
      <w:r w:rsidDel="00000000" w:rsidR="00000000" w:rsidRPr="00000000">
        <w:rPr>
          <w:rtl w:val="0"/>
        </w:rPr>
        <w:t xml:space="preserve">Uma pesquisa realizada pela Centro Feminista de Estudos e Assessorias em 2013 apontou que no Estado do Rio de Janeiro, “o saldo de não atendimento do serviço de aborto legal às mulheres vítimas de estupro chega a 86%. Apenas 5% dos profissionais da saúde disseram realizar abortamento legal em caso de estupro; 70% afirmaram que a prática não compete à instituição e 9% responderam que “mais alguém realiza”... Nem mesmo a orientação da vítima de estupro a respeito do direito à interrupção voluntária da gestação, caso ela aconteça, está garantida. De acordo com o estudo, 56% dos entrevistados afirmaram informar a mulher; 36% disseram não fornecer esse esclarecimento; 19% dizem “que alguém realiza” e 17% acreditam que não é papel do serviço de saúde prestar esse tipo de orientação.”</w:t>
      </w:r>
    </w:p>
    <w:p w:rsidR="00000000" w:rsidDel="00000000" w:rsidP="00000000" w:rsidRDefault="00000000" w:rsidRPr="00000000" w14:paraId="00000096">
      <w:pPr>
        <w:spacing w:after="240" w:before="240" w:line="360" w:lineRule="auto"/>
        <w:ind w:firstLine="720"/>
        <w:jc w:val="both"/>
        <w:rPr/>
      </w:pPr>
      <w:r w:rsidDel="00000000" w:rsidR="00000000" w:rsidRPr="00000000">
        <w:rPr>
          <w:rtl w:val="0"/>
        </w:rPr>
        <w:t xml:space="preserve">A pesquisa Serviços de aborto legal no Brasil – um estudo nacional, também a aponta que “A falta de informação dos profissionais sobre a legislação e as políticas públicas faria com que muitas barreiras fossem criadas, prejudicando a qualidade do atendimento e, às vezes, a viabilidade da interrupção da gravidez. Principalmente para aqueles serviços nos quais os profissionais são plantonistas e inexiste equipe específica para o aborto legal, “[...] seria importante passar por cursos, por treinamento, compartilhar experiências e dificuldades. Temos que implementar isso em todo serviço [...]”. Os entrevistados também apostam que a imposição de barreiras burocráticas seria reduzida se os profissionais fossem treinados em conceitos como “saúde sexual e reprodutiva”, “violência de gênero”, “humanização” e “direitos humanos”.</w:t>
      </w:r>
    </w:p>
    <w:p w:rsidR="00000000" w:rsidDel="00000000" w:rsidP="00000000" w:rsidRDefault="00000000" w:rsidRPr="00000000" w14:paraId="00000097">
      <w:pPr>
        <w:spacing w:after="240" w:before="240" w:line="360" w:lineRule="auto"/>
        <w:ind w:firstLine="720"/>
        <w:jc w:val="both"/>
        <w:rPr/>
      </w:pPr>
      <w:r w:rsidDel="00000000" w:rsidR="00000000" w:rsidRPr="00000000">
        <w:rPr>
          <w:rtl w:val="0"/>
        </w:rPr>
        <w:t xml:space="preserve">Diante de tais dados fica evidente a necessidade da ampliação e qualificação no atendimento ao aborto legal no âmbito do município de Niterói, com a finalidade de garantir os direitos assegurados às pessoas com útero nessas situações, de acordo com as normas de atenção humanizada.</w:t>
      </w:r>
    </w:p>
    <w:p w:rsidR="00000000" w:rsidDel="00000000" w:rsidP="00000000" w:rsidRDefault="00000000" w:rsidRPr="00000000" w14:paraId="00000098">
      <w:pPr>
        <w:spacing w:after="240" w:before="240" w:lineRule="auto"/>
        <w:jc w:val="both"/>
        <w:rPr>
          <w:color w:val="222222"/>
          <w:sz w:val="24"/>
          <w:szCs w:val="24"/>
        </w:rPr>
      </w:pPr>
      <w:r w:rsidDel="00000000" w:rsidR="00000000" w:rsidRPr="00000000">
        <w:rPr>
          <w:rtl w:val="0"/>
        </w:rPr>
      </w:r>
    </w:p>
    <w:p w:rsidR="00000000" w:rsidDel="00000000" w:rsidP="00000000" w:rsidRDefault="00000000" w:rsidRPr="00000000" w14:paraId="00000099">
      <w:pPr>
        <w:jc w:val="both"/>
        <w:rPr/>
      </w:pPr>
      <w:r w:rsidDel="00000000" w:rsidR="00000000" w:rsidRPr="00000000">
        <w:rPr>
          <w:rtl w:val="0"/>
        </w:rPr>
      </w:r>
    </w:p>
    <w:p w:rsidR="00000000" w:rsidDel="00000000" w:rsidP="00000000" w:rsidRDefault="00000000" w:rsidRPr="00000000" w14:paraId="0000009A">
      <w:pPr>
        <w:spacing w:line="240" w:lineRule="auto"/>
        <w:rPr>
          <w:sz w:val="24"/>
          <w:szCs w:val="24"/>
        </w:rPr>
      </w:pPr>
      <w:r w:rsidDel="00000000" w:rsidR="00000000" w:rsidRPr="00000000">
        <w:rPr>
          <w:rtl w:val="0"/>
        </w:rPr>
      </w:r>
    </w:p>
    <w:p w:rsidR="00000000" w:rsidDel="00000000" w:rsidP="00000000" w:rsidRDefault="00000000" w:rsidRPr="00000000" w14:paraId="0000009B">
      <w:pPr>
        <w:spacing w:line="240" w:lineRule="auto"/>
        <w:ind w:firstLine="720"/>
        <w:jc w:val="right"/>
        <w:rPr>
          <w:sz w:val="24"/>
          <w:szCs w:val="24"/>
        </w:rPr>
      </w:pPr>
      <w:r w:rsidDel="00000000" w:rsidR="00000000" w:rsidRPr="00000000">
        <w:rPr>
          <w:sz w:val="24"/>
          <w:szCs w:val="24"/>
          <w:rtl w:val="0"/>
        </w:rPr>
        <w:t xml:space="preserve">Sala das Sessões, 31 de maio de 2022.  </w:t>
      </w:r>
    </w:p>
    <w:p w:rsidR="00000000" w:rsidDel="00000000" w:rsidP="00000000" w:rsidRDefault="00000000" w:rsidRPr="00000000" w14:paraId="0000009C">
      <w:pPr>
        <w:spacing w:after="2" w:before="2" w:line="240" w:lineRule="auto"/>
        <w:rPr>
          <w:sz w:val="24"/>
          <w:szCs w:val="24"/>
        </w:rPr>
      </w:pPr>
      <w:r w:rsidDel="00000000" w:rsidR="00000000" w:rsidRPr="00000000">
        <w:rPr>
          <w:rtl w:val="0"/>
        </w:rPr>
      </w:r>
    </w:p>
    <w:p w:rsidR="00000000" w:rsidDel="00000000" w:rsidP="00000000" w:rsidRDefault="00000000" w:rsidRPr="00000000" w14:paraId="0000009D">
      <w:pPr>
        <w:spacing w:after="2" w:before="2" w:line="240" w:lineRule="auto"/>
        <w:rPr>
          <w:sz w:val="24"/>
          <w:szCs w:val="24"/>
        </w:rPr>
      </w:pPr>
      <w:r w:rsidDel="00000000" w:rsidR="00000000" w:rsidRPr="00000000">
        <w:rPr>
          <w:rtl w:val="0"/>
        </w:rPr>
      </w:r>
    </w:p>
    <w:p w:rsidR="00000000" w:rsidDel="00000000" w:rsidP="00000000" w:rsidRDefault="00000000" w:rsidRPr="00000000" w14:paraId="0000009E">
      <w:pPr>
        <w:spacing w:after="2" w:before="2" w:line="240" w:lineRule="auto"/>
        <w:rPr>
          <w:sz w:val="24"/>
          <w:szCs w:val="24"/>
        </w:rPr>
      </w:pPr>
      <w:r w:rsidDel="00000000" w:rsidR="00000000" w:rsidRPr="00000000">
        <w:rPr>
          <w:rtl w:val="0"/>
        </w:rPr>
      </w:r>
    </w:p>
    <w:p w:rsidR="00000000" w:rsidDel="00000000" w:rsidP="00000000" w:rsidRDefault="00000000" w:rsidRPr="00000000" w14:paraId="0000009F">
      <w:pPr>
        <w:spacing w:line="240" w:lineRule="auto"/>
        <w:jc w:val="center"/>
        <w:rPr/>
      </w:pPr>
      <w:r w:rsidDel="00000000" w:rsidR="00000000" w:rsidRPr="00000000">
        <w:rPr>
          <w:b w:val="1"/>
          <w:sz w:val="24"/>
          <w:szCs w:val="24"/>
          <w:rtl w:val="0"/>
        </w:rPr>
        <w:t xml:space="preserve">Paulo Eduardo Gomes                                 Benny Briolly</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spacing w:after="160" w:line="259" w:lineRule="auto"/>
      <w:jc w:val="center"/>
      <w:rPr>
        <w:rFonts w:ascii="Calibri" w:cs="Calibri" w:eastAsia="Calibri" w:hAnsi="Calibri"/>
      </w:rPr>
    </w:pPr>
    <w:bookmarkStart w:colFirst="0" w:colLast="0" w:name="_1fob9te" w:id="0"/>
    <w:bookmarkEnd w:id="0"/>
    <w:r w:rsidDel="00000000" w:rsidR="00000000" w:rsidRPr="00000000">
      <w:rPr>
        <w:rFonts w:ascii="Calibri" w:cs="Calibri" w:eastAsia="Calibri" w:hAnsi="Calibri"/>
      </w:rPr>
      <w:drawing>
        <wp:inline distB="0" distT="0" distL="0" distR="0">
          <wp:extent cx="750188" cy="777467"/>
          <wp:effectExtent b="0" l="0" r="0" t="0"/>
          <wp:docPr descr="Resultado de imagem para camara municipal de niterói&quot;" id="1"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750188" cy="777467"/>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spacing w:after="160" w:line="240" w:lineRule="auto"/>
      <w:jc w:val="center"/>
      <w:rPr>
        <w:rFonts w:ascii="Calibri" w:cs="Calibri" w:eastAsia="Calibri" w:hAnsi="Calibri"/>
        <w:b w:val="1"/>
        <w:i w:val="1"/>
        <w:sz w:val="32"/>
        <w:szCs w:val="32"/>
      </w:rPr>
    </w:pPr>
    <w:r w:rsidDel="00000000" w:rsidR="00000000" w:rsidRPr="00000000">
      <w:rPr>
        <w:rFonts w:ascii="Calibri" w:cs="Calibri" w:eastAsia="Calibri" w:hAnsi="Calibri"/>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A2">
    <w:pPr>
      <w:spacing w:after="160" w:line="259" w:lineRule="auto"/>
      <w:jc w:val="center"/>
      <w:rPr/>
    </w:pPr>
    <w:r w:rsidDel="00000000" w:rsidR="00000000" w:rsidRPr="00000000">
      <w:rPr>
        <w:rFonts w:ascii="Calibri" w:cs="Calibri" w:eastAsia="Calibri" w:hAnsi="Calibri"/>
        <w:b w:val="1"/>
        <w:sz w:val="32"/>
        <w:szCs w:val="32"/>
        <w:rtl w:val="0"/>
      </w:rPr>
      <w:t xml:space="preserve">GABINETE DO VEREADORA BENNY BRIOLLY</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