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“Implementação do Canal da Cidadania de Niterói (dentro do sistema de TV Digital)” - ANEXO II, NO PROGRAMA 0140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“Implementação do Canal da Cidadania de Niterói (dentro do sistema de TV Digital)”  no anexo II,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“Implementação do Canal da Cidadania de Niterói (dentro do sistema de TV Digital)”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Canal da Cidadania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1.500.000.00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R$ 1.500.000.00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Prefeitura de Niterói, em 2015, fez o pedido do Canal da Cidadania em Niterói e depende de sua implementação. O canal ocupa a 4ª faixa da TV Digital e é um espaço da TV aberta, que será utilizada pela sociedade civil para a produção e gerência de conteúdo, baseado em programações das comunidades locais, bem como para divulgação de atos, trabalhos, projetos, sessões e eventos dos poderes públicos federal, estadual e municipal. Importante para a valorização da cidade e democratização dos meios de comunicação. Os valores para o Canal da Cidadania foram definidos de acordo com a cartilha produzida pela Associação de Comunicação Educativa Roquette-Pinto (Acerp), feito com o objetivo de orientar as Prefeituras para a implementação e manutenção do canal.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pzNWEz7pqEPWYmFABb4nZHaOuw==">AMUW2mU6oOFjYxt/KIb++2tYIZxWdOuNRUJD0FhlHvwPdPd/+PieKTEPhffe7hxfGX+jaeeY9XZEE9SWDz7jNpY+PXtlcV7s3+7h18WRemXgNId4GwnYmYcWflPMcpwqmqFm3L0lUiQM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