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1"/>
        <w:tabs>
          <w:tab w:val="left" w:pos="2445"/>
          <w:tab w:val="left" w:pos="7380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0,PROJETO DE LEI nº  039/2022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spacing w:line="240" w:lineRule="auto"/>
        <w:ind w:left="1008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 Nº            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Emenda Aditiva para assegurar previsão orçamentária para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vítimas de violações de Direitos Humanos”</w:t>
      </w:r>
      <w:r w:rsidDel="00000000" w:rsidR="00000000" w:rsidRPr="00000000">
        <w:rPr>
          <w:sz w:val="24"/>
          <w:szCs w:val="24"/>
          <w:rtl w:val="0"/>
        </w:rPr>
        <w:t xml:space="preserve">, na Lei de Diretrizes Orçamentárias - LDO, para o Exercício Financeiro de 2023 do Município de Niterói.</w:t>
      </w:r>
    </w:p>
    <w:p w:rsidR="00000000" w:rsidDel="00000000" w:rsidP="00000000" w:rsidRDefault="00000000" w:rsidRPr="00000000" w14:paraId="00000005">
      <w:pPr>
        <w:spacing w:line="240" w:lineRule="auto"/>
        <w:jc w:val="both"/>
        <w:rPr>
          <w:sz w:val="14"/>
          <w:szCs w:val="1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Fica criada a ação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“Apoio a vítimas de violações de Direitos Humanos”</w:t>
      </w:r>
      <w:r w:rsidDel="00000000" w:rsidR="00000000" w:rsidRPr="00000000">
        <w:rPr>
          <w:sz w:val="24"/>
          <w:szCs w:val="24"/>
          <w:rtl w:val="0"/>
        </w:rPr>
        <w:t xml:space="preserve">, na Unidade Orçamentária 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SECRETARIA MUNICIPAL DE DIREITOS HUMANOS</w:t>
      </w:r>
      <w:r w:rsidDel="00000000" w:rsidR="00000000" w:rsidRPr="00000000">
        <w:rPr>
          <w:sz w:val="24"/>
          <w:szCs w:val="24"/>
          <w:rtl w:val="0"/>
        </w:rPr>
        <w:t xml:space="preserve">, no Anexo II do Livro de Orçamento de 2023, que passa a vigorar da seguinte forma: </w:t>
      </w:r>
    </w:p>
    <w:p w:rsidR="00000000" w:rsidDel="00000000" w:rsidP="00000000" w:rsidRDefault="00000000" w:rsidRPr="00000000" w14:paraId="00000007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ind w:left="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Apoio a vítimas de violações de Direitos Humanos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" w:before="2" w:line="240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882.0" w:type="dxa"/>
        <w:jc w:val="left"/>
        <w:tblInd w:w="0.0" w:type="dxa"/>
        <w:tblLayout w:type="fixed"/>
        <w:tblLook w:val="0000"/>
      </w:tblPr>
      <w:tblGrid>
        <w:gridCol w:w="3063"/>
        <w:gridCol w:w="1208"/>
        <w:gridCol w:w="1208"/>
        <w:gridCol w:w="1047"/>
        <w:gridCol w:w="2715"/>
        <w:gridCol w:w="2197"/>
        <w:gridCol w:w="1450"/>
        <w:gridCol w:w="1994"/>
        <w:tblGridChange w:id="0">
          <w:tblGrid>
            <w:gridCol w:w="3063"/>
            <w:gridCol w:w="1208"/>
            <w:gridCol w:w="1208"/>
            <w:gridCol w:w="1047"/>
            <w:gridCol w:w="2715"/>
            <w:gridCol w:w="2197"/>
            <w:gridCol w:w="1450"/>
            <w:gridCol w:w="1994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ATIVIDADE FINALÍSTICA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0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DIREITOS HUMANOS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SEC MUN DE DIREITOS HUMANOS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ASSISTÊNCIA ÀS VÍTIMAS DE VIOLÊNCIA DO ESTADO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Programa realizada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R$ 1.000.000,00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2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 - Os valores para execução da ação acima serão compensados da ação abaixo indicada, constante do Anexo II do Livro de Orçamento de 2023, cuja a soma total realocada é de R$ 1.000.000,00 (Um milhão de reais).</w:t>
      </w:r>
    </w:p>
    <w:p w:rsidR="00000000" w:rsidDel="00000000" w:rsidP="00000000" w:rsidRDefault="00000000" w:rsidRPr="00000000" w14:paraId="00000045">
      <w:pPr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3097 |  RECUPERAÇÃO E MANUTENÇÃO DAS ORLAS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Órgão Responsável:</w:t>
      </w:r>
      <w:r w:rsidDel="00000000" w:rsidR="00000000" w:rsidRPr="00000000">
        <w:rPr>
          <w:sz w:val="24"/>
          <w:szCs w:val="24"/>
          <w:rtl w:val="0"/>
        </w:rPr>
        <w:t xml:space="preserve">      SECRETARIA MUNICIPAL DE OBRAS E INFRAESTRUTURA</w:t>
      </w:r>
    </w:p>
    <w:p w:rsidR="00000000" w:rsidDel="00000000" w:rsidP="00000000" w:rsidRDefault="00000000" w:rsidRPr="00000000" w14:paraId="00000049">
      <w:pPr>
        <w:spacing w:after="2.4" w:before="2.4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882.0" w:type="dxa"/>
        <w:jc w:val="left"/>
        <w:tblInd w:w="0.0" w:type="dxa"/>
        <w:tblLayout w:type="fixed"/>
        <w:tblLook w:val="0000"/>
      </w:tblPr>
      <w:tblGrid>
        <w:gridCol w:w="2913"/>
        <w:gridCol w:w="1117"/>
        <w:gridCol w:w="1117"/>
        <w:gridCol w:w="832"/>
        <w:gridCol w:w="2148"/>
        <w:gridCol w:w="3170"/>
        <w:gridCol w:w="1725"/>
        <w:gridCol w:w="1860"/>
        <w:tblGridChange w:id="0">
          <w:tblGrid>
            <w:gridCol w:w="2913"/>
            <w:gridCol w:w="1117"/>
            <w:gridCol w:w="1117"/>
            <w:gridCol w:w="832"/>
            <w:gridCol w:w="2148"/>
            <w:gridCol w:w="3170"/>
            <w:gridCol w:w="1725"/>
            <w:gridCol w:w="1860"/>
          </w:tblGrid>
        </w:tblGridChange>
      </w:tblGrid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TIPOLOGIA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C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PROJETO 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FUNÇÃO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URBANISMO</w:t>
            </w:r>
          </w:p>
        </w:tc>
      </w:tr>
      <w:tr>
        <w:trPr>
          <w:cantSplit w:val="0"/>
          <w:tblHeader w:val="0"/>
        </w:trPr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ORÇAMENTÁRIA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spacing w:after="2.4" w:before="2.4" w:line="240" w:lineRule="auto"/>
              <w:rPr/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EMPRESA MUN DE MORADIA, URBANIZACAO E SANEAMENTO</w:t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spacing w:after="2.4" w:before="2.4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SUBFUNÇÃO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: INFRA ESTRUTURA URBANA</w:t>
            </w:r>
          </w:p>
        </w:tc>
      </w:tr>
      <w:tr>
        <w:trPr>
          <w:cantSplit w:val="0"/>
          <w:tblHeader w:val="0"/>
        </w:trPr>
        <w:tc>
          <w:tcPr>
            <w:gridSpan w:val="8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5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METAS FÍSICO-FINANCEIRAS DA AÇÃO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ANO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4" w:val="single"/>
              <w:left w:color="353535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ORIGEM DO RECURSO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0"/>
        </w:trPr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A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353535" w:space="0" w:sz="4" w:val="single"/>
              <w:left w:color="333333" w:space="0" w:sz="4" w:val="single"/>
              <w:bottom w:color="333333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widowControl w:val="0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TESOURO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OUTRAS FONTES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333333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Orla recuperada</w:t>
            </w:r>
          </w:p>
        </w:tc>
        <w:tc>
          <w:tcPr>
            <w:gridSpan w:val="2"/>
            <w:tcBorders>
              <w:top w:color="333333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Unidade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5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2023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6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7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8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R$ 0,00</w:t>
            </w:r>
          </w:p>
        </w:tc>
      </w:tr>
      <w:tr>
        <w:trPr>
          <w:cantSplit w:val="0"/>
          <w:tblHeader w:val="0"/>
        </w:trPr>
        <w:tc>
          <w:tcPr>
            <w:gridSpan w:val="5"/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4" w:val="single"/>
              <w:left w:color="333333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7F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53535" w:space="0" w:sz="4" w:val="single"/>
            </w:tcBorders>
            <w:vAlign w:val="center"/>
          </w:tcPr>
          <w:p w:rsidR="00000000" w:rsidDel="00000000" w:rsidP="00000000" w:rsidRDefault="00000000" w:rsidRPr="00000000" w14:paraId="00000080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R$ R$ 128.803.247,33</w:t>
            </w:r>
          </w:p>
        </w:tc>
        <w:tc>
          <w:tcPr>
            <w:tcBorders>
              <w:top w:color="353535" w:space="0" w:sz="4" w:val="single"/>
              <w:left w:color="353535" w:space="0" w:sz="4" w:val="single"/>
              <w:bottom w:color="353535" w:space="0" w:sz="4" w:val="single"/>
              <w:right w:color="333333" w:space="0" w:sz="4" w:val="single"/>
            </w:tcBorders>
            <w:vAlign w:val="center"/>
          </w:tcPr>
          <w:p w:rsidR="00000000" w:rsidDel="00000000" w:rsidP="00000000" w:rsidRDefault="00000000" w:rsidRPr="00000000" w14:paraId="00000081">
            <w:pPr>
              <w:spacing w:after="2.4" w:before="2.4"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R$ 0,00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2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60" w:before="240" w:line="276" w:lineRule="auto"/>
        <w:ind w:left="4254" w:firstLine="0"/>
        <w:jc w:val="both"/>
        <w:rPr>
          <w:b w:val="1"/>
          <w:smallCap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60" w:before="240" w:line="276" w:lineRule="auto"/>
        <w:jc w:val="center"/>
        <w:rPr>
          <w:b w:val="1"/>
          <w:smallCaps w:val="1"/>
          <w:sz w:val="24"/>
          <w:szCs w:val="24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85">
      <w:pPr>
        <w:spacing w:after="240" w:before="240" w:lineRule="auto"/>
        <w:jc w:val="both"/>
        <w:rPr>
          <w:color w:val="222222"/>
          <w:sz w:val="24"/>
          <w:szCs w:val="24"/>
          <w:highlight w:val="white"/>
        </w:rPr>
      </w:pPr>
      <w:r w:rsidDel="00000000" w:rsidR="00000000" w:rsidRPr="00000000">
        <w:rPr>
          <w:color w:val="222222"/>
          <w:sz w:val="24"/>
          <w:szCs w:val="24"/>
          <w:rtl w:val="0"/>
        </w:rPr>
        <w:t xml:space="preserve">O direito à vida é um direito humano inerente a todos os seres humanos. No entanto, em muitos países a questão dos delitos, infrações e transgressões a lei, são punidos com a perda da vida. Apesar dos indicadores de desenvolvimento humano de Niterói serem historicamente superiores a média do estado, principalmente das cidades vizinhas, reforçamos que nosso município não é uma bolha. Aqui também está presente o racismo, a criminalização da pobreza e a violência de agentes vinculados a instituições que deveriam ser garantidoras da lei e da ordem. Foi em Niterói que dois adolescentes foram assassinados nos primeiros dias de janeiro de 2021. Também foi em nosso município que uma criança de 5 anos foi assassinada por um agente da polícia militar. Além dos recorrentes casos de agressões e truculência no trato da guarda civil municipal com trabalhadores ambulantes e pessoas em situação de rua. Dessa forma, o objetivo é dotar a administração pública municipal de um equipamento adequado para o pronto atendimento das situações envolvendo vítimas de violações de Direitos Humanos.</w:t>
      </w:r>
      <w:r w:rsidDel="00000000" w:rsidR="00000000" w:rsidRPr="00000000">
        <w:rPr>
          <w:b w:val="1"/>
          <w:color w:val="222222"/>
          <w:sz w:val="24"/>
          <w:szCs w:val="24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spacing w:line="240" w:lineRule="auto"/>
        <w:ind w:firstLine="72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31 de maio de 2022.  </w:t>
      </w:r>
    </w:p>
    <w:p w:rsidR="00000000" w:rsidDel="00000000" w:rsidP="00000000" w:rsidRDefault="00000000" w:rsidRPr="00000000" w14:paraId="00000089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2" w:before="2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line="240" w:lineRule="auto"/>
        <w:jc w:val="center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Paulo Eduardo Gomes                                 Benny Briolly</w:t>
      </w:r>
      <w:r w:rsidDel="00000000" w:rsidR="00000000" w:rsidRPr="00000000">
        <w:rPr>
          <w:rtl w:val="0"/>
        </w:rPr>
      </w:r>
    </w:p>
    <w:sectPr>
      <w:headerReference r:id="rId6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D">
    <w:pPr>
      <w:spacing w:after="160" w:line="259" w:lineRule="auto"/>
      <w:jc w:val="center"/>
      <w:rPr>
        <w:rFonts w:ascii="Calibri" w:cs="Calibri" w:eastAsia="Calibri" w:hAnsi="Calibri"/>
      </w:rPr>
    </w:pPr>
    <w:bookmarkStart w:colFirst="0" w:colLast="0" w:name="_1fob9te" w:id="0"/>
    <w:bookmarkEnd w:id="0"/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750188" cy="777467"/>
          <wp:effectExtent b="0" l="0" r="0" t="0"/>
          <wp:docPr descr="Resultado de imagem para camara municipal de niterói&quot;" id="1" name="image1.png"/>
          <a:graphic>
            <a:graphicData uri="http://schemas.openxmlformats.org/drawingml/2006/picture">
              <pic:pic>
                <pic:nvPicPr>
                  <pic:cNvPr descr="Resultado de imagem para camara municipal de niterói&quot;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0188" cy="77746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E">
    <w:pPr>
      <w:spacing w:after="160" w:line="240" w:lineRule="auto"/>
      <w:jc w:val="center"/>
      <w:rPr>
        <w:rFonts w:ascii="Calibri" w:cs="Calibri" w:eastAsia="Calibri" w:hAnsi="Calibri"/>
        <w:b w:val="1"/>
        <w:i w:val="1"/>
        <w:sz w:val="32"/>
        <w:szCs w:val="32"/>
      </w:rPr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spacing w:after="160" w:line="259" w:lineRule="auto"/>
      <w:jc w:val="center"/>
      <w:rPr/>
    </w:pPr>
    <w:r w:rsidDel="00000000" w:rsidR="00000000" w:rsidRPr="00000000">
      <w:rPr>
        <w:rFonts w:ascii="Calibri" w:cs="Calibri" w:eastAsia="Calibri" w:hAnsi="Calibri"/>
        <w:b w:val="1"/>
        <w:sz w:val="32"/>
        <w:szCs w:val="32"/>
        <w:rtl w:val="0"/>
      </w:rPr>
      <w:t xml:space="preserve">GABINETE DO VEREADORA BENNY BRIOLLY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