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“FOMENTO A CAMPEONATOS DE SURF LOCAIS, PARA CRIANÇAS E ADOLESCENTES” - ANEXO II NO PROGRAMA 0137 - CIDADE DO ESPORTE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“Fomento a campeonatos de surf locais, para crianças e adolescentes” no anexo II no programa 0137 - Cidade do Esporte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Fomento a campeonatos de surf locais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R$ 40.000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R$ 40.000,00 (quarenta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288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apoiar e ampliar o acesso ao Surf de base na cidade, fomentando campeonatos locais com associações que já realizam um trabalho de formação para esta faixa etária, a exemplo a Escola de Surf do Piratininga Surf Clube. A participação em campeonatos locais é um espaço de estimular aprimoramento técnico, físico e emocional para crianças e adolescentes, com o intuito de formar esses atletas para que no futuro venha a disputar competições profissionais, além de serem campeões locais, algo muito relevante para a cidadania e estímulo à prática esportiva. A associação realiza um trabalho voluntário que atende crianças e adolescentes de diversas faixas etárias gratuitamente. Realizar campeonato local é um estímulo ao esporte e fortalece a praia de Piratininga como um ponto de desenvolvimento do surf em Niterói, proporcionando visibilidade turística e fomentando o desenvolvimento econômico local.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