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039/2022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line="240" w:lineRule="auto"/>
        <w:ind w:left="1008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ind w:left="0" w:firstLine="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 incentivar a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“Implementação da Lei 10639/03”</w:t>
      </w:r>
      <w:r w:rsidDel="00000000" w:rsidR="00000000" w:rsidRPr="00000000">
        <w:rPr>
          <w:sz w:val="24"/>
          <w:szCs w:val="24"/>
          <w:rtl w:val="0"/>
        </w:rPr>
        <w:t xml:space="preserve">, na Lei de Diretrizes Orçamentárias - LDO, para o Exercício Financeiro de 2023 do Município de Niterói.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“Implementação da Lei 10639/03</w:t>
      </w:r>
      <w:r w:rsidDel="00000000" w:rsidR="00000000" w:rsidRPr="00000000">
        <w:rPr>
          <w:sz w:val="24"/>
          <w:szCs w:val="24"/>
          <w:rtl w:val="0"/>
        </w:rPr>
        <w:t xml:space="preserve">”,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EDUCAÇÃO</w:t>
      </w:r>
      <w:r w:rsidDel="00000000" w:rsidR="00000000" w:rsidRPr="00000000">
        <w:rPr>
          <w:sz w:val="24"/>
          <w:szCs w:val="24"/>
          <w:rtl w:val="0"/>
        </w:rPr>
        <w:t xml:space="preserve">, no Anexo II do Livro de Orçamento de 2023, que passa a vigorar da seguinte forma: </w:t>
      </w:r>
    </w:p>
    <w:p w:rsidR="00000000" w:rsidDel="00000000" w:rsidP="00000000" w:rsidRDefault="00000000" w:rsidRPr="00000000" w14:paraId="0000000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INCENTIVO À IMPLEMENTAÇÃO DA LEI 10639/03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82.0" w:type="dxa"/>
        <w:jc w:val="left"/>
        <w:tblInd w:w="0.0" w:type="dxa"/>
        <w:tblLayout w:type="fixed"/>
        <w:tblLook w:val="0000"/>
      </w:tblPr>
      <w:tblGrid>
        <w:gridCol w:w="3063"/>
        <w:gridCol w:w="1208"/>
        <w:gridCol w:w="1208"/>
        <w:gridCol w:w="1047"/>
        <w:gridCol w:w="2715"/>
        <w:gridCol w:w="2197"/>
        <w:gridCol w:w="1450"/>
        <w:gridCol w:w="1994"/>
        <w:tblGridChange w:id="0">
          <w:tblGrid>
            <w:gridCol w:w="3063"/>
            <w:gridCol w:w="1208"/>
            <w:gridCol w:w="1208"/>
            <w:gridCol w:w="1047"/>
            <w:gridCol w:w="2715"/>
            <w:gridCol w:w="2197"/>
            <w:gridCol w:w="1450"/>
            <w:gridCol w:w="1994"/>
          </w:tblGrid>
        </w:tblGridChange>
      </w:tblGrid>
      <w:tr>
        <w:trPr>
          <w:cantSplit w:val="0"/>
          <w:trHeight w:val="325.77656250000007" w:hRule="atLeast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EDUCAÇÃO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FUNDAÇÃO MUN DE EDUCAÇÃO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EDUCAÇÃO BÁSICA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Alunos Atendidos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%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a soma total realocada é de R$ 1.000.000,00 (Um milhão de reais).</w:t>
      </w:r>
    </w:p>
    <w:p w:rsidR="00000000" w:rsidDel="00000000" w:rsidP="00000000" w:rsidRDefault="00000000" w:rsidRPr="00000000" w14:paraId="00000045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3097 |  RECUPERAÇÃO E MANUTENÇÃO DAS ORLAS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SECRETARIA MUNICIPAL DE OBRAS E INFRAESTRUTURA</w:t>
      </w:r>
    </w:p>
    <w:p w:rsidR="00000000" w:rsidDel="00000000" w:rsidP="00000000" w:rsidRDefault="00000000" w:rsidRPr="00000000" w14:paraId="00000049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882.0" w:type="dxa"/>
        <w:jc w:val="left"/>
        <w:tblInd w:w="0.0" w:type="dxa"/>
        <w:tblLayout w:type="fixed"/>
        <w:tblLook w:val="0000"/>
      </w:tblPr>
      <w:tblGrid>
        <w:gridCol w:w="2913"/>
        <w:gridCol w:w="1117"/>
        <w:gridCol w:w="1117"/>
        <w:gridCol w:w="832"/>
        <w:gridCol w:w="2148"/>
        <w:gridCol w:w="3170"/>
        <w:gridCol w:w="1725"/>
        <w:gridCol w:w="1860"/>
        <w:tblGridChange w:id="0">
          <w:tblGrid>
            <w:gridCol w:w="2913"/>
            <w:gridCol w:w="1117"/>
            <w:gridCol w:w="1117"/>
            <w:gridCol w:w="832"/>
            <w:gridCol w:w="2148"/>
            <w:gridCol w:w="3170"/>
            <w:gridCol w:w="1725"/>
            <w:gridCol w:w="186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URBANISMO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2.4" w:before="2.4" w:line="24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EMPRESA MUN DE MORADIA, URBANIZACAO E SANEAMENTO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INFRA ESTRUTURA URBANA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Orla recuperada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60" w:before="240" w:line="276" w:lineRule="auto"/>
        <w:ind w:left="0" w:firstLine="0"/>
        <w:jc w:val="center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85">
      <w:pPr>
        <w:jc w:val="both"/>
        <w:rPr/>
      </w:pPr>
      <w:r w:rsidDel="00000000" w:rsidR="00000000" w:rsidRPr="00000000">
        <w:rPr>
          <w:rtl w:val="0"/>
        </w:rPr>
        <w:t xml:space="preserve">Em um país onde mais de 70% do seu tempo de existência foi sob o regime escravocrata tendo este acabado a pouco mais de 100 anos existem diversas sequelas e continuidades de injustiças sociais de longa duração. Nesse sentido o povo negro ainda é sistematicamente violado em seu acesso a questões básicas da vida. Os dados mostram que ainda estamos longe se superar os resquicios da escravidão e o racismo estrutural que marginaliza, adoece e extermina a população negra no Brasil. A educação é uma de nossas armas centrais para transformarmos as estruturas sociais e a lei 10639 de 2003 é uma das grandes conquistas do movimento negro de nosso país. Sua implementação ainda é extremamente secundarizada  e é necessário recursos públicos para a implementação dessa política. </w:t>
      </w:r>
    </w:p>
    <w:p w:rsidR="00000000" w:rsidDel="00000000" w:rsidP="00000000" w:rsidRDefault="00000000" w:rsidRPr="00000000" w14:paraId="00000086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31 de maio de 2022.  </w:t>
      </w:r>
    </w:p>
    <w:p w:rsidR="00000000" w:rsidDel="00000000" w:rsidP="00000000" w:rsidRDefault="00000000" w:rsidRPr="00000000" w14:paraId="00000088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line="240" w:lineRule="auto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C">
    <w:pPr>
      <w:spacing w:after="160" w:line="259" w:lineRule="auto"/>
      <w:jc w:val="center"/>
      <w:rPr>
        <w:rFonts w:ascii="Calibri" w:cs="Calibri" w:eastAsia="Calibri" w:hAnsi="Calibri"/>
        <w:b w:val="1"/>
        <w:sz w:val="32"/>
        <w:szCs w:val="32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D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E">
    <w:pPr>
      <w:spacing w:after="160" w:line="259" w:lineRule="auto"/>
      <w:jc w:val="center"/>
      <w:rPr>
        <w:b w:val="1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