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2">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spacing w:line="331" w:lineRule="auto"/>
        <w:ind w:left="3540" w:firstLine="0"/>
        <w:jc w:val="both"/>
        <w:rPr>
          <w:b w:val="1"/>
          <w:sz w:val="24"/>
          <w:szCs w:val="24"/>
        </w:rPr>
      </w:pPr>
      <w:r w:rsidDel="00000000" w:rsidR="00000000" w:rsidRPr="00000000">
        <w:rPr>
          <w:b w:val="1"/>
          <w:sz w:val="24"/>
          <w:szCs w:val="24"/>
          <w:rtl w:val="0"/>
        </w:rPr>
        <w:t xml:space="preserve">EMENDA ADITIVA QUE ACRESCENTA A AÇÃO “</w:t>
      </w:r>
      <w:r w:rsidDel="00000000" w:rsidR="00000000" w:rsidRPr="00000000">
        <w:rPr>
          <w:b w:val="1"/>
          <w:smallCaps w:val="1"/>
          <w:sz w:val="24"/>
          <w:szCs w:val="24"/>
          <w:rtl w:val="0"/>
        </w:rPr>
        <w:t xml:space="preserve">IMPLEMENTAÇÃO DO BILHETE ESPECIAL DO DESEMPREGADO</w:t>
      </w:r>
      <w:r w:rsidDel="00000000" w:rsidR="00000000" w:rsidRPr="00000000">
        <w:rPr>
          <w:b w:val="1"/>
          <w:sz w:val="24"/>
          <w:szCs w:val="24"/>
          <w:rtl w:val="0"/>
        </w:rPr>
        <w:t xml:space="preserve">” - ANEXO II NO</w:t>
      </w:r>
      <w:r w:rsidDel="00000000" w:rsidR="00000000" w:rsidRPr="00000000">
        <w:rPr>
          <w:rtl w:val="0"/>
        </w:rPr>
        <w:t xml:space="preserve"> </w:t>
      </w:r>
      <w:r w:rsidDel="00000000" w:rsidR="00000000" w:rsidRPr="00000000">
        <w:rPr>
          <w:b w:val="1"/>
          <w:smallCaps w:val="1"/>
          <w:sz w:val="24"/>
          <w:szCs w:val="24"/>
          <w:rtl w:val="0"/>
        </w:rPr>
        <w:t xml:space="preserve">PROGRAMA 0011 – MOBILIDADE URBANA </w:t>
      </w:r>
      <w:r w:rsidDel="00000000" w:rsidR="00000000" w:rsidRPr="00000000">
        <w:rPr>
          <w:b w:val="1"/>
          <w:sz w:val="24"/>
          <w:szCs w:val="24"/>
          <w:rtl w:val="0"/>
        </w:rPr>
        <w:t xml:space="preserve">DO PROJETO DE LEI 039/2022.</w:t>
      </w:r>
    </w:p>
    <w:p w:rsidR="00000000" w:rsidDel="00000000" w:rsidP="00000000" w:rsidRDefault="00000000" w:rsidRPr="00000000" w14:paraId="00000005">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6">
      <w:pPr>
        <w:spacing w:line="331" w:lineRule="auto"/>
        <w:jc w:val="center"/>
        <w:rPr>
          <w:b w:val="1"/>
          <w:sz w:val="24"/>
          <w:szCs w:val="24"/>
          <w:u w:val="single"/>
        </w:rPr>
      </w:pPr>
      <w:r w:rsidDel="00000000" w:rsidR="00000000" w:rsidRPr="00000000">
        <w:rPr>
          <w:rtl w:val="0"/>
        </w:rPr>
      </w:r>
    </w:p>
    <w:p w:rsidR="00000000" w:rsidDel="00000000" w:rsidP="00000000" w:rsidRDefault="00000000" w:rsidRPr="00000000" w14:paraId="00000007">
      <w:pPr>
        <w:spacing w:line="331" w:lineRule="auto"/>
        <w:jc w:val="both"/>
        <w:rPr>
          <w:color w:val="222222"/>
          <w:sz w:val="24"/>
          <w:szCs w:val="24"/>
        </w:rPr>
      </w:pPr>
      <w:r w:rsidDel="00000000" w:rsidR="00000000" w:rsidRPr="00000000">
        <w:rPr>
          <w:sz w:val="24"/>
          <w:szCs w:val="24"/>
          <w:rtl w:val="0"/>
        </w:rPr>
        <w:t xml:space="preserve">Art. 1º.  Acrescenta a ação “Implementação do Bilhete Especial do Desempregado” no anexo II no programa Programa 0011 – Mobilidade Urbana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8">
      <w:pPr>
        <w:spacing w:line="331" w:lineRule="auto"/>
        <w:jc w:val="both"/>
        <w:rPr>
          <w:color w:val="222222"/>
          <w:sz w:val="24"/>
          <w:szCs w:val="24"/>
        </w:rPr>
      </w:pPr>
      <w:r w:rsidDel="00000000" w:rsidR="00000000" w:rsidRPr="00000000">
        <w:rPr>
          <w:rtl w:val="0"/>
        </w:rPr>
      </w:r>
    </w:p>
    <w:tbl>
      <w:tblPr>
        <w:tblStyle w:val="Table1"/>
        <w:tblW w:w="11174.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39"/>
        <w:gridCol w:w="1118"/>
        <w:gridCol w:w="1392"/>
        <w:gridCol w:w="2596"/>
        <w:gridCol w:w="961"/>
        <w:gridCol w:w="1276"/>
        <w:gridCol w:w="1292"/>
        <w:tblGridChange w:id="0">
          <w:tblGrid>
            <w:gridCol w:w="2539"/>
            <w:gridCol w:w="1118"/>
            <w:gridCol w:w="1392"/>
            <w:gridCol w:w="2596"/>
            <w:gridCol w:w="961"/>
            <w:gridCol w:w="1276"/>
            <w:gridCol w:w="1292"/>
          </w:tblGrid>
        </w:tblGridChange>
      </w:tblGrid>
      <w:tr>
        <w:trPr>
          <w:cantSplit w:val="0"/>
          <w:trHeight w:val="51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9">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rHeight w:val="60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jc w:val="center"/>
              <w:rPr>
                <w:color w:val="222222"/>
                <w:sz w:val="18"/>
                <w:szCs w:val="18"/>
              </w:rPr>
            </w:pPr>
            <w:r w:rsidDel="00000000" w:rsidR="00000000" w:rsidRPr="00000000">
              <w:rPr>
                <w:sz w:val="18"/>
                <w:szCs w:val="18"/>
                <w:rtl w:val="0"/>
              </w:rPr>
              <w:t xml:space="preserve">Programa 0011 – Mobilidade Urbana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3">
            <w:pPr>
              <w:widowControl w:val="0"/>
              <w:spacing w:line="288" w:lineRule="auto"/>
              <w:ind w:left="-100" w:firstLine="0"/>
              <w:jc w:val="center"/>
              <w:rPr>
                <w:sz w:val="16"/>
                <w:szCs w:val="16"/>
              </w:rPr>
            </w:pPr>
            <w:r w:rsidDel="00000000" w:rsidR="00000000" w:rsidRPr="00000000">
              <w:rPr>
                <w:sz w:val="16"/>
                <w:szCs w:val="16"/>
                <w:rtl w:val="0"/>
              </w:rPr>
              <w:t xml:space="preserve">Implementação do Bilhete Especial do Desempregado</w:t>
            </w:r>
          </w:p>
        </w:tc>
        <w:tc>
          <w:tcPr>
            <w:shd w:fill="auto" w:val="clear"/>
            <w:tcMar>
              <w:top w:w="100.0" w:type="dxa"/>
              <w:left w:w="100.0" w:type="dxa"/>
              <w:bottom w:w="100.0" w:type="dxa"/>
              <w:right w:w="100.0" w:type="dxa"/>
            </w:tcMar>
          </w:tcPr>
          <w:p w:rsidR="00000000" w:rsidDel="00000000" w:rsidP="00000000" w:rsidRDefault="00000000" w:rsidRPr="00000000" w14:paraId="00000014">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5">
            <w:pPr>
              <w:widowControl w:val="0"/>
              <w:spacing w:line="288" w:lineRule="auto"/>
              <w:ind w:left="-100" w:firstLine="0"/>
              <w:jc w:val="center"/>
              <w:rPr>
                <w:sz w:val="16"/>
                <w:szCs w:val="16"/>
              </w:rPr>
            </w:pPr>
            <w:r w:rsidDel="00000000" w:rsidR="00000000" w:rsidRPr="00000000">
              <w:rPr>
                <w:sz w:val="16"/>
                <w:szCs w:val="16"/>
                <w:rtl w:val="0"/>
              </w:rPr>
              <w:t xml:space="preserve">Bilhete Especial implementado</w:t>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spacing w:line="240" w:lineRule="auto"/>
              <w:jc w:val="center"/>
              <w:rPr>
                <w:color w:val="222222"/>
                <w:sz w:val="24"/>
                <w:szCs w:val="24"/>
              </w:rPr>
            </w:pPr>
            <w:r w:rsidDel="00000000" w:rsidR="00000000" w:rsidRPr="00000000">
              <w:rPr>
                <w:color w:val="222222"/>
                <w:sz w:val="24"/>
                <w:szCs w:val="24"/>
                <w:rtl w:val="0"/>
              </w:rPr>
              <w:t xml:space="preserve">%</w:t>
            </w:r>
          </w:p>
        </w:tc>
      </w:tr>
      <w:tr>
        <w:trPr>
          <w:cantSplit w:val="0"/>
          <w:trHeight w:val="43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7">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3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E">
            <w:pPr>
              <w:widowControl w:val="0"/>
              <w:spacing w:line="240" w:lineRule="auto"/>
              <w:jc w:val="center"/>
              <w:rPr>
                <w:color w:val="222222"/>
                <w:sz w:val="24"/>
                <w:szCs w:val="24"/>
              </w:rPr>
            </w:pPr>
            <w:r w:rsidDel="00000000" w:rsidR="00000000" w:rsidRPr="00000000">
              <w:rPr>
                <w:color w:val="222222"/>
                <w:sz w:val="24"/>
                <w:szCs w:val="24"/>
                <w:rtl w:val="0"/>
              </w:rPr>
              <w:t xml:space="preserve">100</w:t>
            </w:r>
          </w:p>
        </w:tc>
        <w:tc>
          <w:tcPr>
            <w:gridSpan w:val="4"/>
            <w:shd w:fill="auto" w:val="clear"/>
            <w:tcMar>
              <w:top w:w="100.0" w:type="dxa"/>
              <w:left w:w="100.0" w:type="dxa"/>
              <w:bottom w:w="100.0" w:type="dxa"/>
              <w:right w:w="100.0" w:type="dxa"/>
            </w:tcMar>
          </w:tcPr>
          <w:p w:rsidR="00000000" w:rsidDel="00000000" w:rsidP="00000000" w:rsidRDefault="00000000" w:rsidRPr="00000000" w14:paraId="00000021">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R$ 1,000.000</w:t>
            </w:r>
          </w:p>
        </w:tc>
      </w:tr>
    </w:tbl>
    <w:p w:rsidR="00000000" w:rsidDel="00000000" w:rsidP="00000000" w:rsidRDefault="00000000" w:rsidRPr="00000000" w14:paraId="00000025">
      <w:pPr>
        <w:spacing w:line="331" w:lineRule="auto"/>
        <w:jc w:val="both"/>
        <w:rPr>
          <w:color w:val="222222"/>
          <w:sz w:val="24"/>
          <w:szCs w:val="24"/>
        </w:rPr>
      </w:pPr>
      <w:r w:rsidDel="00000000" w:rsidR="00000000" w:rsidRPr="00000000">
        <w:rPr>
          <w:rtl w:val="0"/>
        </w:rPr>
      </w:r>
    </w:p>
    <w:p w:rsidR="00000000" w:rsidDel="00000000" w:rsidP="00000000" w:rsidRDefault="00000000" w:rsidRPr="00000000" w14:paraId="00000026">
      <w:pPr>
        <w:spacing w:line="331"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R$ 1.000.000,00 (um milhão de reais).</w:t>
      </w:r>
    </w:p>
    <w:p w:rsidR="00000000" w:rsidDel="00000000" w:rsidP="00000000" w:rsidRDefault="00000000" w:rsidRPr="00000000" w14:paraId="00000027">
      <w:pPr>
        <w:spacing w:line="331" w:lineRule="auto"/>
        <w:jc w:val="right"/>
        <w:rPr>
          <w:color w:val="222222"/>
          <w:sz w:val="24"/>
          <w:szCs w:val="24"/>
        </w:rPr>
      </w:pPr>
      <w:r w:rsidDel="00000000" w:rsidR="00000000" w:rsidRPr="00000000">
        <w:rPr>
          <w:rtl w:val="0"/>
        </w:rPr>
      </w:r>
    </w:p>
    <w:p w:rsidR="00000000" w:rsidDel="00000000" w:rsidP="00000000" w:rsidRDefault="00000000" w:rsidRPr="00000000" w14:paraId="00000028">
      <w:pPr>
        <w:spacing w:line="331"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9">
      <w:pPr>
        <w:spacing w:line="331" w:lineRule="auto"/>
        <w:jc w:val="center"/>
        <w:rPr>
          <w:sz w:val="24"/>
          <w:szCs w:val="24"/>
        </w:rPr>
      </w:pPr>
      <w:r w:rsidDel="00000000" w:rsidR="00000000" w:rsidRPr="00000000">
        <w:rPr>
          <w:rtl w:val="0"/>
        </w:rPr>
      </w:r>
    </w:p>
    <w:p w:rsidR="00000000" w:rsidDel="00000000" w:rsidP="00000000" w:rsidRDefault="00000000" w:rsidRPr="00000000" w14:paraId="0000002A">
      <w:pPr>
        <w:spacing w:line="331" w:lineRule="auto"/>
        <w:jc w:val="center"/>
        <w:rPr>
          <w:sz w:val="24"/>
          <w:szCs w:val="24"/>
        </w:rPr>
      </w:pPr>
      <w:r w:rsidDel="00000000" w:rsidR="00000000" w:rsidRPr="00000000">
        <w:rPr>
          <w:rtl w:val="0"/>
        </w:rPr>
      </w:r>
    </w:p>
    <w:p w:rsidR="00000000" w:rsidDel="00000000" w:rsidP="00000000" w:rsidRDefault="00000000" w:rsidRPr="00000000" w14:paraId="0000002B">
      <w:pPr>
        <w:spacing w:line="331" w:lineRule="auto"/>
        <w:jc w:val="center"/>
        <w:rPr>
          <w:sz w:val="24"/>
          <w:szCs w:val="24"/>
        </w:rPr>
      </w:pPr>
      <w:r w:rsidDel="00000000" w:rsidR="00000000" w:rsidRPr="00000000">
        <w:rPr>
          <w:rtl w:val="0"/>
        </w:rPr>
      </w:r>
    </w:p>
    <w:p w:rsidR="00000000" w:rsidDel="00000000" w:rsidP="00000000" w:rsidRDefault="00000000" w:rsidRPr="00000000" w14:paraId="0000002C">
      <w:pPr>
        <w:spacing w:line="331"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2D">
      <w:pPr>
        <w:spacing w:line="331"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2E">
      <w:pPr>
        <w:spacing w:line="331" w:lineRule="auto"/>
        <w:jc w:val="center"/>
        <w:rPr>
          <w:sz w:val="24"/>
          <w:szCs w:val="24"/>
        </w:rPr>
      </w:pPr>
      <w:r w:rsidDel="00000000" w:rsidR="00000000" w:rsidRPr="00000000">
        <w:rPr>
          <w:rtl w:val="0"/>
        </w:rPr>
      </w:r>
    </w:p>
    <w:p w:rsidR="00000000" w:rsidDel="00000000" w:rsidP="00000000" w:rsidRDefault="00000000" w:rsidRPr="00000000" w14:paraId="0000002F">
      <w:pPr>
        <w:spacing w:line="331"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0">
      <w:pPr>
        <w:rPr>
          <w:sz w:val="20"/>
          <w:szCs w:val="20"/>
        </w:rPr>
      </w:pPr>
      <w:r w:rsidDel="00000000" w:rsidR="00000000" w:rsidRPr="00000000">
        <w:rPr>
          <w:sz w:val="20"/>
          <w:szCs w:val="20"/>
          <w:rtl w:val="0"/>
        </w:rPr>
        <w:tab/>
      </w:r>
    </w:p>
    <w:p w:rsidR="00000000" w:rsidDel="00000000" w:rsidP="00000000" w:rsidRDefault="00000000" w:rsidRPr="00000000" w14:paraId="00000031">
      <w:pPr>
        <w:jc w:val="both"/>
        <w:rPr/>
      </w:pPr>
      <w:r w:rsidDel="00000000" w:rsidR="00000000" w:rsidRPr="00000000">
        <w:rPr>
          <w:sz w:val="20"/>
          <w:szCs w:val="20"/>
          <w:rtl w:val="0"/>
        </w:rPr>
        <w:tab/>
        <w:tab/>
        <w:t xml:space="preserve">Tal iniciativa minimiza os danos causados aos trabalhadores quando perdem o emprego sem justa causa. Ademais, o benefício incentiva o cidadão a buscar novo trabalho sem ter de se preocupar com os custos de sua locomoção. Cumpre ressaltar que projeto similar já foi implantado de forma bem sucedida no Metrô de São Paulo e CPTM, contando com amplo apoio da população.</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4">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5">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1PFFRz/0H3xFw9JJxNDD4tmpAg==">AMUW2mWGcN2C7q4R+55pICHTHAQYmSy+cayBrvcXS4t+Jjar3H4HyjBw/jzPLgb/j5hnfoJ15zvHlUDFtCne1zpp3mQyfgiVVswQBrDZo0FotIPiq+X/2GI=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2022-05-26T19:06:00Z</dcterms:created>
  <dc:creator>Raphael Girão</dc:creator>
</cp:coreProperties>
</file>