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2">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w:t>
      </w:r>
      <w:r w:rsidDel="00000000" w:rsidR="00000000" w:rsidRPr="00000000">
        <w:rPr>
          <w:b w:val="1"/>
          <w:color w:val="000000"/>
          <w:sz w:val="24"/>
          <w:szCs w:val="24"/>
          <w:rtl w:val="0"/>
        </w:rPr>
        <w:t xml:space="preserve">“</w:t>
      </w:r>
      <w:r w:rsidDel="00000000" w:rsidR="00000000" w:rsidRPr="00000000">
        <w:rPr>
          <w:b w:val="1"/>
          <w:color w:val="000000"/>
          <w:highlight w:val="white"/>
          <w:rtl w:val="0"/>
        </w:rPr>
        <w:t xml:space="preserve">REALIZAÇÃO DE CONCURSO PARA SUPRIR AS DEMANDAS DA CENTRAL DE LIBRAS</w:t>
      </w:r>
      <w:r w:rsidDel="00000000" w:rsidR="00000000" w:rsidRPr="00000000">
        <w:rPr>
          <w:b w:val="1"/>
          <w:sz w:val="24"/>
          <w:szCs w:val="24"/>
          <w:rtl w:val="0"/>
        </w:rPr>
        <w:t xml:space="preserve">” - ANEXO II NO </w:t>
      </w:r>
      <w:r w:rsidDel="00000000" w:rsidR="00000000" w:rsidRPr="00000000">
        <w:rPr>
          <w:b w:val="1"/>
          <w:smallCaps w:val="1"/>
          <w:sz w:val="24"/>
          <w:szCs w:val="24"/>
          <w:rtl w:val="0"/>
        </w:rPr>
        <w:t xml:space="preserve">PROGRAMA 0140 –</w:t>
      </w:r>
      <w:r w:rsidDel="00000000" w:rsidR="00000000" w:rsidRPr="00000000">
        <w:rPr>
          <w:b w:val="1"/>
          <w:color w:val="222222"/>
          <w:sz w:val="24"/>
          <w:szCs w:val="24"/>
          <w:rtl w:val="0"/>
        </w:rPr>
        <w:t xml:space="preserve"> JUSTIÇA, CIDADANIA E ACESSIBILIDADE </w:t>
      </w:r>
      <w:r w:rsidDel="00000000" w:rsidR="00000000" w:rsidRPr="00000000">
        <w:rPr>
          <w:b w:val="1"/>
          <w:sz w:val="24"/>
          <w:szCs w:val="24"/>
          <w:rtl w:val="0"/>
        </w:rPr>
        <w:t xml:space="preserve">DO PROJETO DE LEI 039/2022.</w:t>
      </w:r>
    </w:p>
    <w:p w:rsidR="00000000" w:rsidDel="00000000" w:rsidP="00000000" w:rsidRDefault="00000000" w:rsidRPr="00000000" w14:paraId="00000005">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jc w:val="center"/>
        <w:rPr>
          <w:b w:val="1"/>
          <w:sz w:val="24"/>
          <w:szCs w:val="24"/>
          <w:u w:val="single"/>
        </w:rPr>
      </w:pPr>
      <w:r w:rsidDel="00000000" w:rsidR="00000000" w:rsidRPr="00000000">
        <w:rPr>
          <w:rtl w:val="0"/>
        </w:rPr>
      </w:r>
    </w:p>
    <w:p w:rsidR="00000000" w:rsidDel="00000000" w:rsidP="00000000" w:rsidRDefault="00000000" w:rsidRPr="00000000" w14:paraId="00000007">
      <w:pPr>
        <w:spacing w:line="331" w:lineRule="auto"/>
        <w:jc w:val="both"/>
        <w:rPr>
          <w:color w:val="222222"/>
          <w:sz w:val="24"/>
          <w:szCs w:val="24"/>
        </w:rPr>
      </w:pPr>
      <w:r w:rsidDel="00000000" w:rsidR="00000000" w:rsidRPr="00000000">
        <w:rPr>
          <w:sz w:val="24"/>
          <w:szCs w:val="24"/>
          <w:rtl w:val="0"/>
        </w:rPr>
        <w:t xml:space="preserve">Art. 1º.  Acrescenta a ação </w:t>
      </w:r>
      <w:r w:rsidDel="00000000" w:rsidR="00000000" w:rsidRPr="00000000">
        <w:rPr>
          <w:color w:val="000000"/>
          <w:sz w:val="24"/>
          <w:szCs w:val="24"/>
          <w:highlight w:val="white"/>
          <w:rtl w:val="0"/>
        </w:rPr>
        <w:t xml:space="preserve">"Realização de concurso para suprir as demandas da central de libras</w:t>
      </w:r>
      <w:r w:rsidDel="00000000" w:rsidR="00000000" w:rsidRPr="00000000">
        <w:rPr>
          <w:color w:val="000000"/>
          <w:sz w:val="24"/>
          <w:szCs w:val="24"/>
          <w:rtl w:val="0"/>
        </w:rPr>
        <w:t xml:space="preserve">” </w:t>
      </w:r>
      <w:r w:rsidDel="00000000" w:rsidR="00000000" w:rsidRPr="00000000">
        <w:rPr>
          <w:sz w:val="24"/>
          <w:szCs w:val="24"/>
          <w:rtl w:val="0"/>
        </w:rPr>
        <w:t xml:space="preserve">no anexo II no programa 0140 – Justiça, Cidadania e Acessibilidade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8">
      <w:pPr>
        <w:spacing w:line="331" w:lineRule="auto"/>
        <w:jc w:val="both"/>
        <w:rPr>
          <w:color w:val="222222"/>
          <w:sz w:val="24"/>
          <w:szCs w:val="24"/>
        </w:rPr>
      </w:pPr>
      <w:r w:rsidDel="00000000" w:rsidR="00000000" w:rsidRPr="00000000">
        <w:rPr>
          <w:rtl w:val="0"/>
        </w:rPr>
      </w:r>
    </w:p>
    <w:tbl>
      <w:tblPr>
        <w:tblStyle w:val="Table1"/>
        <w:tblW w:w="11174.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9"/>
        <w:gridCol w:w="1118"/>
        <w:gridCol w:w="1392"/>
        <w:gridCol w:w="2596"/>
        <w:gridCol w:w="961"/>
        <w:gridCol w:w="1276"/>
        <w:gridCol w:w="1292"/>
        <w:tblGridChange w:id="0">
          <w:tblGrid>
            <w:gridCol w:w="2539"/>
            <w:gridCol w:w="1118"/>
            <w:gridCol w:w="1392"/>
            <w:gridCol w:w="2596"/>
            <w:gridCol w:w="961"/>
            <w:gridCol w:w="1276"/>
            <w:gridCol w:w="1292"/>
          </w:tblGrid>
        </w:tblGridChange>
      </w:tblGrid>
      <w:tr>
        <w:trPr>
          <w:cantSplit w:val="0"/>
          <w:trHeight w:val="514"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9">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rHeight w:val="60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jc w:val="center"/>
              <w:rPr>
                <w:color w:val="222222"/>
                <w:sz w:val="18"/>
                <w:szCs w:val="18"/>
              </w:rPr>
            </w:pPr>
            <w:r w:rsidDel="00000000" w:rsidR="00000000" w:rsidRPr="00000000">
              <w:rPr>
                <w:sz w:val="18"/>
                <w:szCs w:val="18"/>
                <w:rtl w:val="0"/>
              </w:rPr>
              <w:t xml:space="preserve">Programa 0140 – Justiça, Cidadania e Acessibilidade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3">
            <w:pPr>
              <w:widowControl w:val="0"/>
              <w:spacing w:line="288" w:lineRule="auto"/>
              <w:ind w:left="-100" w:firstLine="0"/>
              <w:jc w:val="center"/>
              <w:rPr>
                <w:sz w:val="18"/>
                <w:szCs w:val="18"/>
              </w:rPr>
            </w:pPr>
            <w:r w:rsidDel="00000000" w:rsidR="00000000" w:rsidRPr="00000000">
              <w:rPr>
                <w:color w:val="000000"/>
                <w:sz w:val="16"/>
                <w:szCs w:val="16"/>
                <w:highlight w:val="white"/>
                <w:rtl w:val="0"/>
              </w:rPr>
              <w:t xml:space="preserve">Realização de concurso para suprir as demandas da central de libras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5">
            <w:pPr>
              <w:widowControl w:val="0"/>
              <w:spacing w:line="288" w:lineRule="auto"/>
              <w:ind w:left="-100" w:firstLine="0"/>
              <w:jc w:val="center"/>
              <w:rPr>
                <w:sz w:val="18"/>
                <w:szCs w:val="18"/>
              </w:rPr>
            </w:pPr>
            <w:r w:rsidDel="00000000" w:rsidR="00000000" w:rsidRPr="00000000">
              <w:rPr>
                <w:color w:val="000000"/>
                <w:sz w:val="16"/>
                <w:szCs w:val="16"/>
                <w:rtl w:val="0"/>
              </w:rPr>
              <w:t xml:space="preserve">Concurso realizado</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spacing w:line="240" w:lineRule="auto"/>
              <w:jc w:val="center"/>
              <w:rPr>
                <w:color w:val="222222"/>
                <w:sz w:val="24"/>
                <w:szCs w:val="24"/>
              </w:rPr>
            </w:pPr>
            <w:r w:rsidDel="00000000" w:rsidR="00000000" w:rsidRPr="00000000">
              <w:rPr>
                <w:color w:val="222222"/>
                <w:sz w:val="24"/>
                <w:szCs w:val="24"/>
                <w:rtl w:val="0"/>
              </w:rPr>
              <w:t xml:space="preserve">Unidade</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7">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3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E">
            <w:pPr>
              <w:widowControl w:val="0"/>
              <w:spacing w:line="240" w:lineRule="auto"/>
              <w:jc w:val="center"/>
              <w:rPr>
                <w:color w:val="222222"/>
                <w:sz w:val="24"/>
                <w:szCs w:val="24"/>
              </w:rPr>
            </w:pPr>
            <w:r w:rsidDel="00000000" w:rsidR="00000000" w:rsidRPr="00000000">
              <w:rPr>
                <w:color w:val="222222"/>
                <w:sz w:val="24"/>
                <w:szCs w:val="24"/>
                <w:rtl w:val="0"/>
              </w:rPr>
              <w:t xml:space="preserve">1</w:t>
            </w:r>
          </w:p>
        </w:tc>
        <w:tc>
          <w:tcPr>
            <w:gridSpan w:val="4"/>
            <w:shd w:fill="auto" w:val="clear"/>
            <w:tcMar>
              <w:top w:w="100.0" w:type="dxa"/>
              <w:left w:w="100.0" w:type="dxa"/>
              <w:bottom w:w="100.0" w:type="dxa"/>
              <w:right w:w="100.0" w:type="dxa"/>
            </w:tcMar>
          </w:tcPr>
          <w:p w:rsidR="00000000" w:rsidDel="00000000" w:rsidP="00000000" w:rsidRDefault="00000000" w:rsidRPr="00000000" w14:paraId="00000021">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R$ 950.000</w:t>
            </w:r>
          </w:p>
        </w:tc>
      </w:tr>
    </w:tbl>
    <w:p w:rsidR="00000000" w:rsidDel="00000000" w:rsidP="00000000" w:rsidRDefault="00000000" w:rsidRPr="00000000" w14:paraId="00000025">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6">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R$ 950.000,00 (novecentos e cinquenta mil reais).</w:t>
      </w:r>
    </w:p>
    <w:p w:rsidR="00000000" w:rsidDel="00000000" w:rsidP="00000000" w:rsidRDefault="00000000" w:rsidRPr="00000000" w14:paraId="00000027">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8">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9">
      <w:pPr>
        <w:spacing w:line="331" w:lineRule="auto"/>
        <w:jc w:val="center"/>
        <w:rPr>
          <w:sz w:val="24"/>
          <w:szCs w:val="24"/>
        </w:rPr>
      </w:pPr>
      <w:r w:rsidDel="00000000" w:rsidR="00000000" w:rsidRPr="00000000">
        <w:rPr>
          <w:rtl w:val="0"/>
        </w:rPr>
      </w:r>
    </w:p>
    <w:p w:rsidR="00000000" w:rsidDel="00000000" w:rsidP="00000000" w:rsidRDefault="00000000" w:rsidRPr="00000000" w14:paraId="0000002A">
      <w:pPr>
        <w:spacing w:line="331" w:lineRule="auto"/>
        <w:jc w:val="center"/>
        <w:rPr>
          <w:sz w:val="24"/>
          <w:szCs w:val="24"/>
        </w:rPr>
      </w:pPr>
      <w:r w:rsidDel="00000000" w:rsidR="00000000" w:rsidRPr="00000000">
        <w:rPr>
          <w:rtl w:val="0"/>
        </w:rPr>
      </w:r>
    </w:p>
    <w:p w:rsidR="00000000" w:rsidDel="00000000" w:rsidP="00000000" w:rsidRDefault="00000000" w:rsidRPr="00000000" w14:paraId="0000002B">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C">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both"/>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2F">
      <w:pPr>
        <w:spacing w:line="331" w:lineRule="auto"/>
        <w:jc w:val="both"/>
        <w:rPr>
          <w:sz w:val="24"/>
          <w:szCs w:val="24"/>
        </w:rPr>
      </w:pPr>
      <w:r w:rsidDel="00000000" w:rsidR="00000000" w:rsidRPr="00000000">
        <w:rPr>
          <w:rtl w:val="0"/>
        </w:rPr>
      </w:r>
    </w:p>
    <w:p w:rsidR="00000000" w:rsidDel="00000000" w:rsidP="00000000" w:rsidRDefault="00000000" w:rsidRPr="00000000" w14:paraId="00000030">
      <w:pPr>
        <w:spacing w:line="331" w:lineRule="auto"/>
        <w:ind w:firstLine="720"/>
        <w:jc w:val="both"/>
        <w:rPr>
          <w:sz w:val="24"/>
          <w:szCs w:val="24"/>
        </w:rPr>
      </w:pPr>
      <w:r w:rsidDel="00000000" w:rsidR="00000000" w:rsidRPr="00000000">
        <w:rPr>
          <w:color w:val="000000"/>
          <w:highlight w:val="white"/>
          <w:rtl w:val="0"/>
        </w:rPr>
        <w:t xml:space="preserve">A presente emenda tem por objetivo garantir o direito pessoas com deficiência auditiva ao atendimento digno e adequado nos mais diversos serviços públicos do município. Aumentando o orçamento para a central de libras, poderemos contratar intérpretes para garantir o atendimento das pessoas com deficiência auditiva em todos os órgãos sob administração do município, incluindo escolas, teatros, bibliotecas, secretarias, fundações, hospitais, clínicas etc. Não possuímos números oficiais da prefeitura para estimarmos a quantidade exata de intérpretes necessários para o atendimento necessário. Não haver o atendimento em libras em nossos serviços públicos representam enormes barreiras para essas pessoas com deficiência. A Lei Brasileira de Inclusão (LBI) ratifica a acessibilidade como um direito de toda pessoa com deficiência e destaca a importância da ausência de barreiras para uma inclusão de fato. Com intérpretes qualificados, disponíveis para o atendimento em Libras nos serviços e espaços públicos do município romperemos as barreiras. Destacamos abaixo alguns trechos da LBI que embasam nossa justificativa:</w:t>
      </w:r>
      <w:r w:rsidDel="00000000" w:rsidR="00000000" w:rsidRPr="00000000">
        <w:rPr>
          <w:rtl w:val="0"/>
        </w:rPr>
      </w:r>
    </w:p>
    <w:p w:rsidR="00000000" w:rsidDel="00000000" w:rsidP="00000000" w:rsidRDefault="00000000" w:rsidRPr="00000000" w14:paraId="00000031">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2">
      <w:pPr>
        <w:spacing w:line="240" w:lineRule="auto"/>
        <w:ind w:left="2160" w:firstLine="0"/>
        <w:jc w:val="both"/>
        <w:rPr>
          <w:rFonts w:ascii="Times New Roman" w:cs="Times New Roman" w:eastAsia="Times New Roman" w:hAnsi="Times New Roman"/>
          <w:sz w:val="24"/>
          <w:szCs w:val="24"/>
        </w:rPr>
      </w:pPr>
      <w:r w:rsidDel="00000000" w:rsidR="00000000" w:rsidRPr="00000000">
        <w:rPr>
          <w:color w:val="000000"/>
          <w:sz w:val="20"/>
          <w:szCs w:val="20"/>
          <w:highlight w:val="white"/>
          <w:rtl w:val="0"/>
        </w:rPr>
        <w:t xml:space="preserve">“Art. 3º Para fins de aplicação desta Lei, consideram-se:</w:t>
      </w:r>
      <w:r w:rsidDel="00000000" w:rsidR="00000000" w:rsidRPr="00000000">
        <w:rPr>
          <w:rtl w:val="0"/>
        </w:rPr>
      </w:r>
    </w:p>
    <w:p w:rsidR="00000000" w:rsidDel="00000000" w:rsidP="00000000" w:rsidRDefault="00000000" w:rsidRPr="00000000" w14:paraId="00000033">
      <w:pPr>
        <w:spacing w:after="240" w:before="240" w:line="240" w:lineRule="auto"/>
        <w:ind w:left="2160" w:firstLine="520"/>
        <w:jc w:val="both"/>
        <w:rPr>
          <w:rFonts w:ascii="Times New Roman" w:cs="Times New Roman" w:eastAsia="Times New Roman" w:hAnsi="Times New Roman"/>
          <w:sz w:val="24"/>
          <w:szCs w:val="24"/>
        </w:rPr>
      </w:pPr>
      <w:r w:rsidDel="00000000" w:rsidR="00000000" w:rsidRPr="00000000">
        <w:rPr>
          <w:color w:val="000000"/>
          <w:sz w:val="20"/>
          <w:szCs w:val="20"/>
          <w:highlight w:val="white"/>
          <w:rtl w:val="0"/>
        </w:rPr>
        <w:t xml:space="preserve">I - acessibilidade: possibilidade e condição de alcance para utilização, com segurança e autonomia, de espaços, mobiliários, equipamentos urbanos, edificações, transportes, informação e comunicação, inclusive seus sistemas e tecnologias, bem como de outros serviços e instalações abertos ao público, de uso público ou privados de uso coletivo, tanto na zona urbana como na rural, por pessoa com deficiência ou com mobilidade reduzida;</w:t>
      </w:r>
      <w:r w:rsidDel="00000000" w:rsidR="00000000" w:rsidRPr="00000000">
        <w:rPr>
          <w:rtl w:val="0"/>
        </w:rPr>
      </w:r>
    </w:p>
    <w:p w:rsidR="00000000" w:rsidDel="00000000" w:rsidP="00000000" w:rsidRDefault="00000000" w:rsidRPr="00000000" w14:paraId="00000034">
      <w:pPr>
        <w:spacing w:after="240" w:before="240" w:line="240" w:lineRule="auto"/>
        <w:ind w:left="2160" w:firstLine="520"/>
        <w:jc w:val="both"/>
        <w:rPr>
          <w:rFonts w:ascii="Times New Roman" w:cs="Times New Roman" w:eastAsia="Times New Roman" w:hAnsi="Times New Roman"/>
          <w:sz w:val="24"/>
          <w:szCs w:val="24"/>
        </w:rPr>
      </w:pPr>
      <w:r w:rsidDel="00000000" w:rsidR="00000000" w:rsidRPr="00000000">
        <w:rPr>
          <w:color w:val="000000"/>
          <w:sz w:val="20"/>
          <w:szCs w:val="20"/>
          <w:highlight w:val="white"/>
          <w:rtl w:val="0"/>
        </w:rPr>
        <w:t xml:space="preserve">(...)IV - barreiras: qualquer entrave, obstáculo, atitude ou comportamento que limite ou impeça a participação social da pessoa, bem como o gozo, a fruição e o exercício de seus direitos à acessibilidade, à liberdade de movimento e de expressão, à comunicação, ao acesso à informação, à compreensão, à circulação com segurança, entre outros, classificadas em: </w:t>
      </w:r>
      <w:r w:rsidDel="00000000" w:rsidR="00000000" w:rsidRPr="00000000">
        <w:rPr>
          <w:rtl w:val="0"/>
        </w:rPr>
      </w:r>
    </w:p>
    <w:p w:rsidR="00000000" w:rsidDel="00000000" w:rsidP="00000000" w:rsidRDefault="00000000" w:rsidRPr="00000000" w14:paraId="00000035">
      <w:pPr>
        <w:spacing w:after="240" w:before="240" w:line="240" w:lineRule="auto"/>
        <w:ind w:left="2160" w:firstLine="520"/>
        <w:jc w:val="both"/>
        <w:rPr>
          <w:rFonts w:ascii="Times New Roman" w:cs="Times New Roman" w:eastAsia="Times New Roman" w:hAnsi="Times New Roman"/>
          <w:sz w:val="24"/>
          <w:szCs w:val="24"/>
        </w:rPr>
      </w:pPr>
      <w:r w:rsidDel="00000000" w:rsidR="00000000" w:rsidRPr="00000000">
        <w:rPr>
          <w:color w:val="000000"/>
          <w:sz w:val="20"/>
          <w:szCs w:val="20"/>
          <w:highlight w:val="white"/>
          <w:rtl w:val="0"/>
        </w:rPr>
        <w:t xml:space="preserve">(...)a) barreiras urbanísticas: as existentes nas vias e nos espaços públicos e privados abertos ao público ou de uso coletivo; </w:t>
      </w:r>
      <w:r w:rsidDel="00000000" w:rsidR="00000000" w:rsidRPr="00000000">
        <w:rPr>
          <w:rtl w:val="0"/>
        </w:rPr>
      </w:r>
    </w:p>
    <w:p w:rsidR="00000000" w:rsidDel="00000000" w:rsidP="00000000" w:rsidRDefault="00000000" w:rsidRPr="00000000" w14:paraId="00000036">
      <w:pPr>
        <w:spacing w:after="240" w:before="240" w:line="240" w:lineRule="auto"/>
        <w:ind w:left="2160" w:firstLine="520"/>
        <w:jc w:val="both"/>
        <w:rPr>
          <w:rFonts w:ascii="Times New Roman" w:cs="Times New Roman" w:eastAsia="Times New Roman" w:hAnsi="Times New Roman"/>
          <w:sz w:val="24"/>
          <w:szCs w:val="24"/>
        </w:rPr>
      </w:pPr>
      <w:r w:rsidDel="00000000" w:rsidR="00000000" w:rsidRPr="00000000">
        <w:rPr>
          <w:color w:val="000000"/>
          <w:sz w:val="20"/>
          <w:szCs w:val="20"/>
          <w:highlight w:val="white"/>
          <w:rtl w:val="0"/>
        </w:rPr>
        <w:t xml:space="preserve">(...)e) barreiras atitudinais: atitudes ou comportamentos que impeçam ou prejudiquem a participação social da pessoa com deficiência em igualdade de condições e oportunidades com as demais pessoas;</w:t>
      </w:r>
      <w:r w:rsidDel="00000000" w:rsidR="00000000" w:rsidRPr="00000000">
        <w:rPr>
          <w:rtl w:val="0"/>
        </w:rPr>
      </w:r>
    </w:p>
    <w:p w:rsidR="00000000" w:rsidDel="00000000" w:rsidP="00000000" w:rsidRDefault="00000000" w:rsidRPr="00000000" w14:paraId="00000037">
      <w:pPr>
        <w:spacing w:after="240" w:before="240" w:line="240" w:lineRule="auto"/>
        <w:ind w:left="2160" w:firstLine="520"/>
        <w:jc w:val="both"/>
        <w:rPr>
          <w:rFonts w:ascii="Times New Roman" w:cs="Times New Roman" w:eastAsia="Times New Roman" w:hAnsi="Times New Roman"/>
          <w:sz w:val="24"/>
          <w:szCs w:val="24"/>
        </w:rPr>
      </w:pPr>
      <w:r w:rsidDel="00000000" w:rsidR="00000000" w:rsidRPr="00000000">
        <w:rPr>
          <w:color w:val="000000"/>
          <w:sz w:val="20"/>
          <w:szCs w:val="20"/>
          <w:highlight w:val="white"/>
          <w:rtl w:val="0"/>
        </w:rPr>
        <w:t xml:space="preserve">(...)V - comunicação: forma de interação dos cidadãos que abrange, entre outras opções, as línguas, inclusive a Língua Brasileira de Sinais (Libras), a visualização de textos, o Braille, o sistema de sinalização ou de comunicação tátil, os caracteres ampliados, os dispositivos multimídia, assim como a linguagem simples, escrita e oral, os sistemas auditivos e os meios de voz digitalizados e os modos, meios e formatos aumentativos e alternativos de comunicação, incluindo as tecnologias da informação e das comunicações; “</w:t>
      </w:r>
      <w:r w:rsidDel="00000000" w:rsidR="00000000" w:rsidRPr="00000000">
        <w:rPr>
          <w:rtl w:val="0"/>
        </w:rPr>
      </w:r>
    </w:p>
    <w:p w:rsidR="00000000" w:rsidDel="00000000" w:rsidP="00000000" w:rsidRDefault="00000000" w:rsidRPr="00000000" w14:paraId="00000038">
      <w:pPr>
        <w:shd w:fill="ffffff" w:val="clear"/>
        <w:spacing w:before="200" w:line="240" w:lineRule="auto"/>
        <w:ind w:firstLine="720"/>
        <w:jc w:val="both"/>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B">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C">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CC496E"/>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41MQ3wkcCfPVj7nz80YbXvZZ6uQ==">AMUW2mUBVUkCIpyhCOKenjnbR7yyHczHuMPCSKlfpoFc1+3Kvecmn01cfk0GxzPLhXRueOoxvD/ZZQ37ZhbKkWv1bNDx39jawGmKaNKDbTEthdqNh+eVB0M=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2022-05-27T03:57:00Z</dcterms:created>
  <dc:creator>Raphael Girão</dc:creator>
</cp:coreProperties>
</file>