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"INSTALAÇÃO E MANUTENÇÃO DE ESTRUTURAS PARA REPARO (CARPINTARIA) DE EMBARCAÇÕES, REDES E DEMAIS UTENSÍLIOS DE PESCA E PARA LIMPEZA DE PESCADOS NAS PRAIAS DE ITAIPU, PIRATININGA E JURUJUBA” - ANEXO II NO PROGRAMA 0138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"Instalação e manutenção de estruturas para reparo (carpintaria) de embarcações, redes e demais utensílios de pesca e para limpeza de pescados nas praias de Itaipu, Piratininga e Jurujuba” no anexo II no programa 0138 - NITERÓI: DESTINO TURÍSTICO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0138 - Niterói: Destino Turístico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e manutenção de estruturas para reparo (carpintaria) de embarcações, redes e demais utensílios de pesca e para limpeza de pescados nas praias de Itaipu, Piratininga e Jurujuba”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Estruturas implantadas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Unidades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R$ 150.000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R$ 150.000,00  (cento e 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O Plano Diretor de Niterói define as praias da Região Oceânica de Niterói como de especial interesse pesqueiro. As praias de Itaipu e Piratininga estão incluídas no perímetro da Reserva Extrativista Marinha de Itaipu (RESEX) para a preservação da cultura tradicional do pesqueiro artesanal. Atualmente os pescadores exercem suas funções complementares à pesca de modo desestruturado à beira-mar. O mesmo vale para Jurujuba, onde a pescaria é atividade de relevância, tanto do ponto de vista cultural, quanto econômico.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