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.20000000000005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“</w:t>
      </w:r>
      <w:r w:rsidDel="00000000" w:rsidR="00000000" w:rsidRPr="00000000">
        <w:rPr>
          <w:b w:val="1"/>
          <w:sz w:val="24"/>
          <w:szCs w:val="24"/>
          <w:highlight w:val="white"/>
          <w:rtl w:val="0"/>
        </w:rPr>
        <w:t xml:space="preserve">MIGRAÇÃO DE PROFESSORES P1 PARA A CARGA HORÁRIA 40 HORAS E MIGRAÇÃO DE PROFESSORES P2 PARA A CARGA HORÁRIA 24 HORAS</w:t>
      </w:r>
      <w:r w:rsidDel="00000000" w:rsidR="00000000" w:rsidRPr="00000000">
        <w:rPr>
          <w:b w:val="1"/>
          <w:sz w:val="24"/>
          <w:szCs w:val="24"/>
          <w:rtl w:val="0"/>
        </w:rPr>
        <w:t xml:space="preserve">”</w:t>
      </w:r>
      <w:r w:rsidDel="00000000" w:rsidR="00000000" w:rsidRPr="00000000">
        <w:rPr>
          <w:b w:val="1"/>
          <w:sz w:val="24"/>
          <w:szCs w:val="24"/>
          <w:rtl w:val="0"/>
        </w:rPr>
        <w:t xml:space="preserve"> - ANEXO II NO PROGRAMA 0135 DO PROJETO DE LEI 039/2022.</w:t>
      </w:r>
    </w:p>
    <w:p w:rsidR="00000000" w:rsidDel="00000000" w:rsidP="00000000" w:rsidRDefault="00000000" w:rsidRPr="00000000" w14:paraId="00000006">
      <w:pPr>
        <w:spacing w:line="331.20000000000005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8">
      <w:pPr>
        <w:spacing w:line="331.20000000000005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“</w:t>
      </w:r>
      <w:r w:rsidDel="00000000" w:rsidR="00000000" w:rsidRPr="00000000">
        <w:rPr>
          <w:sz w:val="24"/>
          <w:szCs w:val="24"/>
          <w:highlight w:val="white"/>
          <w:rtl w:val="0"/>
        </w:rPr>
        <w:t xml:space="preserve">Migração de professores P1 para a carga horária 40 horas e migração de professores P2 para a carga horária 24 horas</w:t>
      </w:r>
      <w:r w:rsidDel="00000000" w:rsidR="00000000" w:rsidRPr="00000000">
        <w:rPr>
          <w:sz w:val="24"/>
          <w:szCs w:val="24"/>
          <w:rtl w:val="0"/>
        </w:rPr>
        <w:t xml:space="preserve">”, no Programa 0135 - Educação Para Todos, anexo II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685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655"/>
        <w:gridCol w:w="1170"/>
        <w:gridCol w:w="1455"/>
        <w:gridCol w:w="2715"/>
        <w:gridCol w:w="1005"/>
        <w:gridCol w:w="1335"/>
        <w:gridCol w:w="1350"/>
        <w:tblGridChange w:id="0">
          <w:tblGrid>
            <w:gridCol w:w="2655"/>
            <w:gridCol w:w="1170"/>
            <w:gridCol w:w="1455"/>
            <w:gridCol w:w="2715"/>
            <w:gridCol w:w="1005"/>
            <w:gridCol w:w="1335"/>
            <w:gridCol w:w="1350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0135 - EDUCAÇÃO PARA TODOS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16"/>
                <w:szCs w:val="16"/>
                <w:highlight w:val="white"/>
                <w:rtl w:val="0"/>
              </w:rPr>
              <w:t xml:space="preserve">Migração de professores P1 para a carga horária 40 horas e migração de professores p2 para a carga horária 24 horas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widowControl w:val="0"/>
              <w:spacing w:after="280" w:line="288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Migração realizada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</w:t>
            </w:r>
            <w:r w:rsidDel="00000000" w:rsidR="00000000" w:rsidRPr="00000000">
              <w:rPr>
                <w:sz w:val="24"/>
                <w:szCs w:val="24"/>
                <w:rtl w:val="0"/>
              </w:rPr>
              <w:t xml:space="preserve">15.000.000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7">
      <w:pPr>
        <w:spacing w:line="331.20000000000005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.20000000000005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da ação denominada 0131, Ação 4478 Manutenção do programa Niterói Mais Segura, elencada no anexo IX constante no Projeto de Lei 039/2022, cuja soma total relocada é de 15.000.000 (quinze milhões de reais).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.20000000000005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.20000000000005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.20000000000005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88" w:lineRule="auto"/>
        <w:ind w:firstLine="720"/>
        <w:jc w:val="both"/>
        <w:rPr>
          <w:sz w:val="24"/>
          <w:szCs w:val="24"/>
          <w:highlight w:val="white"/>
        </w:rPr>
      </w:pPr>
      <w:r w:rsidDel="00000000" w:rsidR="00000000" w:rsidRPr="00000000">
        <w:rPr>
          <w:sz w:val="24"/>
          <w:szCs w:val="24"/>
          <w:highlight w:val="white"/>
          <w:rtl w:val="0"/>
        </w:rPr>
        <w:t xml:space="preserve">A presente emenda tem origem em demanda do Sindicato Estadual do Profissionais da Educação e objetiva garantir recursos para a migração dos professores P1 para 40 horas e dos professores P2 para 24 horas.</w:t>
      </w:r>
    </w:p>
    <w:p w:rsidR="00000000" w:rsidDel="00000000" w:rsidP="00000000" w:rsidRDefault="00000000" w:rsidRPr="00000000" w14:paraId="00000035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1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A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B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