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C6659" w14:textId="4F78BC12" w:rsidR="00DD7352" w:rsidRDefault="006B7F38">
      <w:pPr>
        <w:tabs>
          <w:tab w:val="center" w:pos="4252"/>
          <w:tab w:val="right" w:pos="8504"/>
        </w:tabs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114300" distR="114300" wp14:anchorId="3DFB4428" wp14:editId="6B7290F0">
            <wp:extent cx="751205" cy="896620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1205" cy="8966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A6F2346" w14:textId="77777777" w:rsidR="00DD7352" w:rsidRDefault="006B7F38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eastAsia="Tahoma" w:hAnsi="Tahoma" w:cs="Tahoma"/>
          <w:b/>
          <w:sz w:val="48"/>
          <w:szCs w:val="48"/>
        </w:rPr>
      </w:pPr>
      <w:r>
        <w:rPr>
          <w:rFonts w:ascii="Tahoma" w:eastAsia="Tahoma" w:hAnsi="Tahoma" w:cs="Tahoma"/>
          <w:b/>
          <w:sz w:val="48"/>
          <w:szCs w:val="48"/>
        </w:rPr>
        <w:t>Câmara Municipal de Niterói</w:t>
      </w:r>
    </w:p>
    <w:p w14:paraId="54A8FE15" w14:textId="77777777" w:rsidR="00DD7352" w:rsidRDefault="006B7F38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eastAsia="Tahoma" w:hAnsi="Tahoma" w:cs="Tahoma"/>
          <w:b/>
          <w:sz w:val="32"/>
          <w:szCs w:val="32"/>
        </w:rPr>
      </w:pPr>
      <w:r>
        <w:rPr>
          <w:rFonts w:ascii="Tahoma" w:eastAsia="Tahoma" w:hAnsi="Tahoma" w:cs="Tahoma"/>
          <w:b/>
          <w:sz w:val="32"/>
          <w:szCs w:val="32"/>
        </w:rPr>
        <w:t>Gabinete do Vereador Professor Tulio</w:t>
      </w:r>
    </w:p>
    <w:p w14:paraId="72285AAB" w14:textId="77777777" w:rsidR="00DD7352" w:rsidRDefault="00DD7352"/>
    <w:p w14:paraId="112B59AB" w14:textId="77777777" w:rsidR="00DD7352" w:rsidRDefault="006B7F38" w:rsidP="004A3712">
      <w:pPr>
        <w:jc w:val="center"/>
        <w:rPr>
          <w:b/>
        </w:rPr>
      </w:pPr>
      <w:r>
        <w:rPr>
          <w:b/>
        </w:rPr>
        <w:t>PROJETO DE LEI Nº 039/2022</w:t>
      </w:r>
    </w:p>
    <w:p w14:paraId="471BBF3A" w14:textId="77777777" w:rsidR="00DD7352" w:rsidRDefault="006B7F38" w:rsidP="004A3712">
      <w:pPr>
        <w:jc w:val="center"/>
        <w:rPr>
          <w:b/>
        </w:rPr>
      </w:pPr>
      <w:r>
        <w:rPr>
          <w:b/>
        </w:rPr>
        <w:t>EMENDA ADITIVA Nº    /2022</w:t>
      </w:r>
    </w:p>
    <w:p w14:paraId="0E83E033" w14:textId="77777777" w:rsidR="00DD7352" w:rsidRDefault="00DD7352">
      <w:pPr>
        <w:rPr>
          <w:b/>
        </w:rPr>
      </w:pPr>
    </w:p>
    <w:p w14:paraId="743CCCFB" w14:textId="6006D18B" w:rsidR="00DD7352" w:rsidRPr="005411DC" w:rsidRDefault="005411DC">
      <w:pPr>
        <w:spacing w:line="331" w:lineRule="auto"/>
        <w:ind w:left="3540"/>
        <w:jc w:val="both"/>
        <w:rPr>
          <w:b/>
          <w:sz w:val="24"/>
          <w:szCs w:val="24"/>
        </w:rPr>
      </w:pPr>
      <w:r w:rsidRPr="005411DC">
        <w:rPr>
          <w:b/>
          <w:sz w:val="24"/>
          <w:szCs w:val="24"/>
        </w:rPr>
        <w:t>EMENDA ADITIVA QUE ACRESCENTA A AÇÃO</w:t>
      </w:r>
      <w:r w:rsidRPr="005411DC">
        <w:rPr>
          <w:b/>
          <w:color w:val="000000"/>
        </w:rPr>
        <w:t> “</w:t>
      </w:r>
      <w:r w:rsidRPr="005411DC">
        <w:rPr>
          <w:b/>
          <w:color w:val="000000"/>
          <w:sz w:val="24"/>
          <w:szCs w:val="24"/>
        </w:rPr>
        <w:t xml:space="preserve">INSTALAÇÃO DE SINALIZAÇÃO SEMAFÓRICA COM SINAL SONORO E BOTOEIRA SONORA PARA TRAVESSIA DE PEDESTRES COM DEFICIÊNCIA VISUAL EM TODA A CIDADE” </w:t>
      </w:r>
      <w:r w:rsidRPr="005411DC">
        <w:rPr>
          <w:b/>
          <w:sz w:val="24"/>
          <w:szCs w:val="24"/>
        </w:rPr>
        <w:t xml:space="preserve">- ANEXO II NO PROGRAMA 0053 – </w:t>
      </w:r>
      <w:r w:rsidRPr="005411DC">
        <w:rPr>
          <w:b/>
          <w:color w:val="000000"/>
          <w:sz w:val="24"/>
          <w:szCs w:val="24"/>
        </w:rPr>
        <w:t>SEGURANÇA NO TRÂNSITO</w:t>
      </w:r>
      <w:r w:rsidRPr="005411DC">
        <w:rPr>
          <w:b/>
          <w:sz w:val="24"/>
          <w:szCs w:val="24"/>
        </w:rPr>
        <w:t xml:space="preserve"> DO PROJETO DE LEI 039/2022.</w:t>
      </w:r>
    </w:p>
    <w:p w14:paraId="5B90ABD3" w14:textId="77777777" w:rsidR="00DD7352" w:rsidRPr="005411DC" w:rsidRDefault="00DD7352">
      <w:pPr>
        <w:spacing w:line="331" w:lineRule="auto"/>
        <w:jc w:val="both"/>
        <w:rPr>
          <w:b/>
          <w:sz w:val="24"/>
          <w:szCs w:val="24"/>
          <w:u w:val="single"/>
        </w:rPr>
      </w:pPr>
    </w:p>
    <w:p w14:paraId="5B6E1422" w14:textId="77777777" w:rsidR="00DD7352" w:rsidRPr="005411DC" w:rsidRDefault="00DD7352">
      <w:pPr>
        <w:spacing w:line="331" w:lineRule="auto"/>
        <w:jc w:val="center"/>
        <w:rPr>
          <w:b/>
          <w:sz w:val="24"/>
          <w:szCs w:val="24"/>
          <w:u w:val="single"/>
        </w:rPr>
      </w:pPr>
    </w:p>
    <w:p w14:paraId="2907519E" w14:textId="56BD116F" w:rsidR="00DD7352" w:rsidRPr="005411DC" w:rsidRDefault="006B7F38">
      <w:pPr>
        <w:spacing w:line="331" w:lineRule="auto"/>
        <w:jc w:val="both"/>
        <w:rPr>
          <w:color w:val="222222"/>
          <w:sz w:val="24"/>
          <w:szCs w:val="24"/>
        </w:rPr>
      </w:pPr>
      <w:r w:rsidRPr="005411DC">
        <w:rPr>
          <w:sz w:val="24"/>
          <w:szCs w:val="24"/>
        </w:rPr>
        <w:t xml:space="preserve">Art. 1º.  Acrescenta a </w:t>
      </w:r>
      <w:r w:rsidR="005411DC" w:rsidRPr="005411DC">
        <w:rPr>
          <w:color w:val="000000"/>
          <w:sz w:val="24"/>
          <w:szCs w:val="24"/>
        </w:rPr>
        <w:t>“Instalação de sinalização semafórica com sinal sonoro e botoeira sonora para travessia de pedestres com deficiência visual em toda a cidade</w:t>
      </w:r>
      <w:r w:rsidR="0056631E" w:rsidRPr="005411DC">
        <w:rPr>
          <w:sz w:val="24"/>
          <w:szCs w:val="24"/>
        </w:rPr>
        <w:t xml:space="preserve">” </w:t>
      </w:r>
      <w:r w:rsidRPr="005411DC">
        <w:rPr>
          <w:sz w:val="24"/>
          <w:szCs w:val="24"/>
        </w:rPr>
        <w:t>no anexo II</w:t>
      </w:r>
      <w:r w:rsidR="000522BA" w:rsidRPr="005411DC">
        <w:rPr>
          <w:sz w:val="24"/>
          <w:szCs w:val="24"/>
        </w:rPr>
        <w:t xml:space="preserve"> no programa</w:t>
      </w:r>
      <w:r w:rsidRPr="005411DC">
        <w:rPr>
          <w:sz w:val="24"/>
          <w:szCs w:val="24"/>
        </w:rPr>
        <w:t xml:space="preserve"> </w:t>
      </w:r>
      <w:r w:rsidR="005411DC" w:rsidRPr="005411DC">
        <w:rPr>
          <w:color w:val="222222"/>
          <w:sz w:val="24"/>
          <w:szCs w:val="24"/>
        </w:rPr>
        <w:t>0053</w:t>
      </w:r>
      <w:r w:rsidR="0056631E" w:rsidRPr="005411DC">
        <w:rPr>
          <w:color w:val="222222"/>
          <w:sz w:val="24"/>
          <w:szCs w:val="24"/>
        </w:rPr>
        <w:t xml:space="preserve"> </w:t>
      </w:r>
      <w:r w:rsidR="005411DC" w:rsidRPr="005411DC">
        <w:rPr>
          <w:color w:val="222222"/>
          <w:sz w:val="24"/>
          <w:szCs w:val="24"/>
        </w:rPr>
        <w:t>–</w:t>
      </w:r>
      <w:r w:rsidR="00043448" w:rsidRPr="005411DC">
        <w:rPr>
          <w:color w:val="222222"/>
          <w:sz w:val="24"/>
          <w:szCs w:val="24"/>
        </w:rPr>
        <w:t xml:space="preserve"> </w:t>
      </w:r>
      <w:r w:rsidR="005411DC" w:rsidRPr="005411DC">
        <w:rPr>
          <w:color w:val="000000"/>
          <w:sz w:val="24"/>
          <w:szCs w:val="24"/>
        </w:rPr>
        <w:t>Segurança no Trânsito</w:t>
      </w:r>
      <w:r w:rsidR="0056631E" w:rsidRPr="005411DC">
        <w:rPr>
          <w:sz w:val="24"/>
          <w:szCs w:val="24"/>
        </w:rPr>
        <w:t xml:space="preserve"> </w:t>
      </w:r>
      <w:r w:rsidR="00CC5308" w:rsidRPr="005411DC">
        <w:rPr>
          <w:sz w:val="24"/>
          <w:szCs w:val="24"/>
        </w:rPr>
        <w:t xml:space="preserve">do </w:t>
      </w:r>
      <w:r w:rsidRPr="005411DC">
        <w:rPr>
          <w:sz w:val="24"/>
          <w:szCs w:val="24"/>
        </w:rPr>
        <w:t>Projeto de Lei 039/2022, a ação abaixo:</w:t>
      </w:r>
      <w:r w:rsidRPr="005411DC">
        <w:rPr>
          <w:color w:val="222222"/>
          <w:sz w:val="24"/>
          <w:szCs w:val="24"/>
        </w:rPr>
        <w:t xml:space="preserve"> </w:t>
      </w:r>
    </w:p>
    <w:p w14:paraId="18D2D824" w14:textId="77777777" w:rsidR="00DD7352" w:rsidRDefault="00DD7352">
      <w:pPr>
        <w:spacing w:line="331" w:lineRule="auto"/>
        <w:jc w:val="both"/>
        <w:rPr>
          <w:color w:val="222222"/>
          <w:sz w:val="24"/>
          <w:szCs w:val="24"/>
        </w:rPr>
      </w:pPr>
    </w:p>
    <w:tbl>
      <w:tblPr>
        <w:tblStyle w:val="a"/>
        <w:tblW w:w="11174" w:type="dxa"/>
        <w:tblInd w:w="-12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539"/>
        <w:gridCol w:w="1118"/>
        <w:gridCol w:w="1392"/>
        <w:gridCol w:w="2596"/>
        <w:gridCol w:w="961"/>
        <w:gridCol w:w="1276"/>
        <w:gridCol w:w="1292"/>
      </w:tblGrid>
      <w:tr w:rsidR="00DD7352" w14:paraId="2DEA4FE1" w14:textId="77777777" w:rsidTr="004A3712">
        <w:trPr>
          <w:trHeight w:val="514"/>
        </w:trPr>
        <w:tc>
          <w:tcPr>
            <w:tcW w:w="25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BAAA54" w14:textId="77777777" w:rsidR="00DD7352" w:rsidRDefault="006B7F38">
            <w:pPr>
              <w:jc w:val="center"/>
              <w:rPr>
                <w:color w:val="222222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PROJETO DE LEI Nº 039/2022</w:t>
            </w:r>
          </w:p>
        </w:tc>
        <w:tc>
          <w:tcPr>
            <w:tcW w:w="11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253CC4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EMENDA</w:t>
            </w:r>
          </w:p>
        </w:tc>
        <w:tc>
          <w:tcPr>
            <w:tcW w:w="13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992CE7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PROGRAMA</w:t>
            </w:r>
          </w:p>
        </w:tc>
        <w:tc>
          <w:tcPr>
            <w:tcW w:w="25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5C83F0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PROJETO/ATIVIDADE</w:t>
            </w:r>
          </w:p>
        </w:tc>
        <w:tc>
          <w:tcPr>
            <w:tcW w:w="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3E8F4B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ANO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0BE286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PRODUTO</w:t>
            </w:r>
          </w:p>
        </w:tc>
        <w:tc>
          <w:tcPr>
            <w:tcW w:w="12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FE03F2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UNIDADE DE MEDIDA</w:t>
            </w:r>
          </w:p>
        </w:tc>
      </w:tr>
      <w:tr w:rsidR="00DD7352" w14:paraId="5F5E699D" w14:textId="77777777" w:rsidTr="004A3712">
        <w:trPr>
          <w:trHeight w:val="602"/>
        </w:trPr>
        <w:tc>
          <w:tcPr>
            <w:tcW w:w="25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07330C" w14:textId="77777777" w:rsidR="00DD7352" w:rsidRDefault="00DD735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</w:p>
        </w:tc>
        <w:tc>
          <w:tcPr>
            <w:tcW w:w="11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3E11B3" w14:textId="77777777" w:rsidR="00DD7352" w:rsidRDefault="00DD735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</w:p>
        </w:tc>
        <w:tc>
          <w:tcPr>
            <w:tcW w:w="13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39DEA9" w14:textId="671E5217" w:rsidR="00DD7352" w:rsidRPr="0056631E" w:rsidRDefault="00CC5308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RPr="0056631E">
              <w:rPr>
                <w:sz w:val="18"/>
                <w:szCs w:val="18"/>
              </w:rPr>
              <w:t xml:space="preserve">Programa </w:t>
            </w:r>
            <w:r w:rsidR="005411DC">
              <w:rPr>
                <w:sz w:val="18"/>
                <w:szCs w:val="18"/>
              </w:rPr>
              <w:t>0053</w:t>
            </w:r>
            <w:r w:rsidR="00450D8E" w:rsidRPr="0056631E">
              <w:rPr>
                <w:sz w:val="18"/>
                <w:szCs w:val="18"/>
              </w:rPr>
              <w:t xml:space="preserve"> – </w:t>
            </w:r>
            <w:r w:rsidR="005411DC">
              <w:rPr>
                <w:color w:val="000000"/>
                <w:sz w:val="18"/>
                <w:szCs w:val="18"/>
              </w:rPr>
              <w:t>Segurança no Trânsito</w:t>
            </w:r>
          </w:p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B1FE30B" w14:textId="30211585" w:rsidR="00DD7352" w:rsidRPr="005411DC" w:rsidRDefault="005411DC">
            <w:pPr>
              <w:widowControl w:val="0"/>
              <w:spacing w:line="288" w:lineRule="auto"/>
              <w:ind w:left="-100"/>
              <w:jc w:val="center"/>
              <w:rPr>
                <w:sz w:val="18"/>
                <w:szCs w:val="18"/>
              </w:rPr>
            </w:pPr>
            <w:r w:rsidRPr="005411DC">
              <w:rPr>
                <w:color w:val="000000"/>
                <w:sz w:val="18"/>
                <w:szCs w:val="18"/>
              </w:rPr>
              <w:t>Instalação de sinalização semafórica com sinal sonoro e botoeira sonora para travessia de pedestres com deficiência visual em toda a cidade</w:t>
            </w:r>
          </w:p>
        </w:tc>
        <w:tc>
          <w:tcPr>
            <w:tcW w:w="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55FB2F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4"/>
                <w:szCs w:val="24"/>
              </w:rPr>
            </w:pPr>
            <w:r>
              <w:rPr>
                <w:b/>
                <w:color w:val="222222"/>
                <w:sz w:val="24"/>
                <w:szCs w:val="24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A91F9E9" w14:textId="4F4DAAA8" w:rsidR="00DD7352" w:rsidRPr="003E1423" w:rsidRDefault="005411DC">
            <w:pPr>
              <w:widowControl w:val="0"/>
              <w:spacing w:line="288" w:lineRule="auto"/>
              <w:ind w:left="-10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Sinalização Instalada</w:t>
            </w:r>
          </w:p>
        </w:tc>
        <w:tc>
          <w:tcPr>
            <w:tcW w:w="12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2D568E" w14:textId="71CB0C94" w:rsidR="00DD7352" w:rsidRDefault="000522BA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Porcentag</w:t>
            </w:r>
            <w:r w:rsidR="00442B54">
              <w:rPr>
                <w:color w:val="222222"/>
                <w:sz w:val="24"/>
                <w:szCs w:val="24"/>
              </w:rPr>
              <w:t>e</w:t>
            </w:r>
            <w:r>
              <w:rPr>
                <w:color w:val="222222"/>
                <w:sz w:val="24"/>
                <w:szCs w:val="24"/>
              </w:rPr>
              <w:t>m</w:t>
            </w:r>
          </w:p>
        </w:tc>
      </w:tr>
      <w:tr w:rsidR="00DD7352" w14:paraId="70F3DC4D" w14:textId="77777777" w:rsidTr="004A3712">
        <w:trPr>
          <w:trHeight w:val="430"/>
        </w:trPr>
        <w:tc>
          <w:tcPr>
            <w:tcW w:w="5049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0698AE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4"/>
                <w:szCs w:val="24"/>
              </w:rPr>
            </w:pPr>
            <w:proofErr w:type="gramStart"/>
            <w:r>
              <w:rPr>
                <w:b/>
                <w:color w:val="222222"/>
                <w:sz w:val="24"/>
                <w:szCs w:val="24"/>
              </w:rPr>
              <w:t>META FÍSICA</w:t>
            </w:r>
            <w:proofErr w:type="gramEnd"/>
          </w:p>
        </w:tc>
        <w:tc>
          <w:tcPr>
            <w:tcW w:w="6125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1C3396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4"/>
                <w:szCs w:val="24"/>
              </w:rPr>
            </w:pPr>
            <w:r>
              <w:rPr>
                <w:b/>
                <w:color w:val="222222"/>
                <w:sz w:val="24"/>
                <w:szCs w:val="24"/>
              </w:rPr>
              <w:t>META FINANCEIRA</w:t>
            </w:r>
          </w:p>
        </w:tc>
      </w:tr>
      <w:tr w:rsidR="00DD7352" w14:paraId="7C3CDEC3" w14:textId="77777777" w:rsidTr="004A3712">
        <w:trPr>
          <w:trHeight w:val="430"/>
        </w:trPr>
        <w:tc>
          <w:tcPr>
            <w:tcW w:w="5049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577BDE" w14:textId="668A8C3E" w:rsidR="00DD7352" w:rsidRDefault="000522BA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100</w:t>
            </w:r>
          </w:p>
        </w:tc>
        <w:tc>
          <w:tcPr>
            <w:tcW w:w="6125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37E443" w14:textId="0CEBE9DC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4"/>
                <w:szCs w:val="24"/>
              </w:rPr>
            </w:pPr>
            <w:r>
              <w:rPr>
                <w:b/>
                <w:color w:val="222222"/>
                <w:sz w:val="24"/>
                <w:szCs w:val="24"/>
              </w:rPr>
              <w:t xml:space="preserve">R$ </w:t>
            </w:r>
            <w:r w:rsidR="005411DC">
              <w:rPr>
                <w:b/>
                <w:color w:val="222222"/>
                <w:sz w:val="24"/>
                <w:szCs w:val="24"/>
              </w:rPr>
              <w:t>5</w:t>
            </w:r>
            <w:r w:rsidR="00795C6B">
              <w:rPr>
                <w:b/>
                <w:color w:val="222222"/>
                <w:sz w:val="24"/>
                <w:szCs w:val="24"/>
              </w:rPr>
              <w:t>0</w:t>
            </w:r>
            <w:r w:rsidR="008A6D82">
              <w:rPr>
                <w:b/>
                <w:color w:val="222222"/>
                <w:sz w:val="24"/>
                <w:szCs w:val="24"/>
              </w:rPr>
              <w:t>0</w:t>
            </w:r>
            <w:r>
              <w:rPr>
                <w:b/>
                <w:color w:val="222222"/>
                <w:sz w:val="24"/>
                <w:szCs w:val="24"/>
              </w:rPr>
              <w:t>.000</w:t>
            </w:r>
          </w:p>
        </w:tc>
      </w:tr>
    </w:tbl>
    <w:p w14:paraId="463AEBEE" w14:textId="77777777" w:rsidR="00DD7352" w:rsidRDefault="00DD7352">
      <w:pPr>
        <w:spacing w:line="331" w:lineRule="auto"/>
        <w:jc w:val="both"/>
        <w:rPr>
          <w:color w:val="222222"/>
          <w:sz w:val="24"/>
          <w:szCs w:val="24"/>
        </w:rPr>
      </w:pPr>
    </w:p>
    <w:p w14:paraId="5D79E47F" w14:textId="4589D28C" w:rsidR="00DD7352" w:rsidRDefault="006B7F38">
      <w:pPr>
        <w:spacing w:line="331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</w:t>
      </w:r>
      <w:r w:rsidR="005411DC">
        <w:rPr>
          <w:sz w:val="24"/>
          <w:szCs w:val="24"/>
        </w:rPr>
        <w:t>5</w:t>
      </w:r>
      <w:r w:rsidR="00795C6B">
        <w:rPr>
          <w:sz w:val="24"/>
          <w:szCs w:val="24"/>
        </w:rPr>
        <w:t>0</w:t>
      </w:r>
      <w:r w:rsidR="00442B54">
        <w:rPr>
          <w:sz w:val="24"/>
          <w:szCs w:val="24"/>
        </w:rPr>
        <w:t>0</w:t>
      </w:r>
      <w:r w:rsidRPr="006B7F38">
        <w:rPr>
          <w:sz w:val="24"/>
          <w:szCs w:val="24"/>
        </w:rPr>
        <w:t>.000,00 (</w:t>
      </w:r>
      <w:r w:rsidR="005411DC">
        <w:rPr>
          <w:sz w:val="24"/>
          <w:szCs w:val="24"/>
        </w:rPr>
        <w:t xml:space="preserve">Quinhentos </w:t>
      </w:r>
      <w:r w:rsidR="0056631E">
        <w:rPr>
          <w:sz w:val="24"/>
          <w:szCs w:val="24"/>
        </w:rPr>
        <w:t xml:space="preserve">mil </w:t>
      </w:r>
      <w:r w:rsidR="00C52318">
        <w:rPr>
          <w:sz w:val="24"/>
          <w:szCs w:val="24"/>
        </w:rPr>
        <w:t>reais</w:t>
      </w:r>
      <w:r w:rsidRPr="006B7F38">
        <w:rPr>
          <w:sz w:val="24"/>
          <w:szCs w:val="24"/>
        </w:rPr>
        <w:t>).</w:t>
      </w:r>
    </w:p>
    <w:p w14:paraId="283FD094" w14:textId="77777777" w:rsidR="00DD7352" w:rsidRDefault="00DD7352">
      <w:pPr>
        <w:spacing w:line="331" w:lineRule="auto"/>
        <w:jc w:val="right"/>
        <w:rPr>
          <w:color w:val="222222"/>
          <w:sz w:val="24"/>
          <w:szCs w:val="24"/>
        </w:rPr>
      </w:pPr>
    </w:p>
    <w:p w14:paraId="2D785177" w14:textId="3956762E" w:rsidR="00DD7352" w:rsidRDefault="006B7F38" w:rsidP="008A6D82">
      <w:pPr>
        <w:spacing w:line="331" w:lineRule="auto"/>
        <w:jc w:val="right"/>
        <w:rPr>
          <w:sz w:val="24"/>
          <w:szCs w:val="24"/>
        </w:rPr>
      </w:pPr>
      <w:r>
        <w:rPr>
          <w:sz w:val="24"/>
          <w:szCs w:val="24"/>
        </w:rPr>
        <w:t>Sala das Sessões, 23 de maio de 2022.</w:t>
      </w:r>
    </w:p>
    <w:p w14:paraId="7BDA1DCA" w14:textId="77777777" w:rsidR="00DD7352" w:rsidRDefault="00DD7352">
      <w:pPr>
        <w:spacing w:line="331" w:lineRule="auto"/>
        <w:jc w:val="center"/>
        <w:rPr>
          <w:sz w:val="24"/>
          <w:szCs w:val="24"/>
        </w:rPr>
      </w:pPr>
    </w:p>
    <w:p w14:paraId="79B5CD3C" w14:textId="77777777" w:rsidR="00DD7352" w:rsidRDefault="006B7F38">
      <w:pPr>
        <w:spacing w:line="331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Professor Tulio</w:t>
      </w:r>
    </w:p>
    <w:p w14:paraId="4E8F6491" w14:textId="77777777" w:rsidR="00DD7352" w:rsidRDefault="006B7F38">
      <w:pPr>
        <w:spacing w:line="331" w:lineRule="auto"/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14:paraId="6E11EC8F" w14:textId="77777777" w:rsidR="00DD7352" w:rsidRDefault="00DD7352">
      <w:pPr>
        <w:spacing w:line="331" w:lineRule="auto"/>
        <w:jc w:val="center"/>
        <w:rPr>
          <w:sz w:val="24"/>
          <w:szCs w:val="24"/>
        </w:rPr>
      </w:pPr>
    </w:p>
    <w:p w14:paraId="6B7F57DB" w14:textId="2C6236EF" w:rsidR="00442B54" w:rsidRDefault="006B7F38" w:rsidP="00442B54">
      <w:pPr>
        <w:spacing w:line="331" w:lineRule="auto"/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JUSTIFICATIVA</w:t>
      </w:r>
      <w:r>
        <w:rPr>
          <w:sz w:val="24"/>
          <w:szCs w:val="24"/>
        </w:rPr>
        <w:t>:</w:t>
      </w:r>
    </w:p>
    <w:p w14:paraId="4EE22E70" w14:textId="77777777" w:rsidR="003E1423" w:rsidRPr="0056631E" w:rsidRDefault="003E1423" w:rsidP="0056631E">
      <w:pPr>
        <w:spacing w:line="360" w:lineRule="auto"/>
        <w:jc w:val="both"/>
        <w:rPr>
          <w:sz w:val="24"/>
          <w:szCs w:val="24"/>
        </w:rPr>
      </w:pPr>
    </w:p>
    <w:p w14:paraId="195E7EEF" w14:textId="1E486086" w:rsidR="005411DC" w:rsidRPr="005411DC" w:rsidRDefault="005411DC" w:rsidP="005411DC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11DC">
        <w:rPr>
          <w:rFonts w:eastAsia="Times New Roman"/>
          <w:color w:val="000000"/>
          <w:sz w:val="24"/>
          <w:szCs w:val="24"/>
        </w:rPr>
        <w:t xml:space="preserve">A presente emenda tem por objetivo garantir o direito de ir e vir das pessoas com deficiência visual. A Lei Brasileira de Inclusão (LBI) ratifica a acessibilidade como um direito de </w:t>
      </w:r>
      <w:r w:rsidRPr="005411DC">
        <w:rPr>
          <w:rFonts w:eastAsia="Times New Roman"/>
          <w:color w:val="000000"/>
          <w:sz w:val="24"/>
          <w:szCs w:val="24"/>
        </w:rPr>
        <w:t>todo pessoal</w:t>
      </w:r>
      <w:r w:rsidRPr="005411DC">
        <w:rPr>
          <w:rFonts w:eastAsia="Times New Roman"/>
          <w:color w:val="000000"/>
          <w:sz w:val="24"/>
          <w:szCs w:val="24"/>
        </w:rPr>
        <w:t xml:space="preserve"> com deficiência e destaca a importância da ausência de barreiras para uma inclusão de fato. Com a instalação dos equipamentos supracitados </w:t>
      </w:r>
      <w:proofErr w:type="gramStart"/>
      <w:r w:rsidRPr="005411DC">
        <w:rPr>
          <w:rFonts w:eastAsia="Times New Roman"/>
          <w:color w:val="000000"/>
          <w:sz w:val="24"/>
          <w:szCs w:val="24"/>
        </w:rPr>
        <w:t>estaremos rompendo</w:t>
      </w:r>
      <w:proofErr w:type="gramEnd"/>
      <w:r w:rsidRPr="005411DC">
        <w:rPr>
          <w:rFonts w:eastAsia="Times New Roman"/>
          <w:color w:val="000000"/>
          <w:sz w:val="24"/>
          <w:szCs w:val="24"/>
        </w:rPr>
        <w:t xml:space="preserve"> parte das barreiras que impedem as pessoas com deficiência visual de transitarem livremente pela cidade, dando sentido a palavra </w:t>
      </w:r>
      <w:r w:rsidRPr="005411DC">
        <w:rPr>
          <w:rFonts w:eastAsia="Times New Roman"/>
          <w:color w:val="000000"/>
          <w:sz w:val="24"/>
          <w:szCs w:val="24"/>
        </w:rPr>
        <w:t>inclusão. Além</w:t>
      </w:r>
      <w:r w:rsidRPr="005411DC">
        <w:rPr>
          <w:rFonts w:eastAsia="Times New Roman"/>
          <w:color w:val="000000"/>
          <w:sz w:val="24"/>
          <w:szCs w:val="24"/>
        </w:rPr>
        <w:t xml:space="preserve"> disso foi recentemente regulamentada pelo Conselho Nacional de Trânsito (CONTRAN), no dia 10 de outubro de 2017. A medida n° 704 estabelece padrões e critérios para a sinalização semafórica com sinal sonoro para travessia de pedestres com deficiência visual.</w:t>
      </w:r>
    </w:p>
    <w:p w14:paraId="59386101" w14:textId="77777777" w:rsidR="005411DC" w:rsidRPr="005411DC" w:rsidRDefault="005411DC" w:rsidP="005411D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2EE3675" w14:textId="77777777" w:rsidR="005411DC" w:rsidRPr="005411DC" w:rsidRDefault="005411DC" w:rsidP="005411DC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11DC">
        <w:rPr>
          <w:rFonts w:eastAsia="Times New Roman"/>
          <w:color w:val="000000"/>
          <w:sz w:val="24"/>
          <w:szCs w:val="24"/>
        </w:rPr>
        <w:t>Com isto, até o ano de 2020, todos os semáforos brasileiros deverão regulamentar seus sinais sonoros, visuais e vibratórios, estando, assim, mais acessíveis para aqueles que precisam destes equipamentos para se locomover de forma segura. Destacamos abaixo alguns trechos da LBI que embasam nossa justificativa:</w:t>
      </w:r>
    </w:p>
    <w:p w14:paraId="67AC1133" w14:textId="77777777" w:rsidR="005411DC" w:rsidRPr="005411DC" w:rsidRDefault="005411DC" w:rsidP="005411D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F1CC48B" w14:textId="77777777" w:rsidR="005411DC" w:rsidRPr="005411DC" w:rsidRDefault="005411DC" w:rsidP="005411DC">
      <w:pPr>
        <w:spacing w:line="240" w:lineRule="auto"/>
        <w:ind w:left="21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11DC">
        <w:rPr>
          <w:rFonts w:eastAsia="Times New Roman"/>
          <w:color w:val="000000"/>
          <w:sz w:val="24"/>
          <w:szCs w:val="24"/>
        </w:rPr>
        <w:t>“Art. 3º Para fins de aplicação desta Lei, consideram-se:</w:t>
      </w:r>
    </w:p>
    <w:p w14:paraId="1DACDB5F" w14:textId="2B9DBE57" w:rsidR="005411DC" w:rsidRPr="005411DC" w:rsidRDefault="005411DC" w:rsidP="005411DC">
      <w:pPr>
        <w:spacing w:line="240" w:lineRule="auto"/>
        <w:ind w:left="21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11DC">
        <w:rPr>
          <w:rFonts w:eastAsia="Times New Roman"/>
          <w:color w:val="000000"/>
          <w:sz w:val="24"/>
          <w:szCs w:val="24"/>
        </w:rPr>
        <w:t xml:space="preserve">I - </w:t>
      </w:r>
      <w:r w:rsidRPr="005411DC">
        <w:rPr>
          <w:rFonts w:eastAsia="Times New Roman"/>
          <w:color w:val="000000"/>
          <w:sz w:val="24"/>
          <w:szCs w:val="24"/>
        </w:rPr>
        <w:t>Acessibilidade</w:t>
      </w:r>
      <w:r w:rsidRPr="005411DC">
        <w:rPr>
          <w:rFonts w:eastAsia="Times New Roman"/>
          <w:color w:val="000000"/>
          <w:sz w:val="24"/>
          <w:szCs w:val="24"/>
        </w:rPr>
        <w:t>: possibilidade e condição de alcance para utilização, com segurança e autonomia, de espaços, mobiliários, equipamentos urbanos, edificações, transportes, informação e comunicação, inclusive seus sistemas e tecnologias, bem como de outros serviços e instalações abertos ao público, de uso público ou privados de uso coletivo, tanto na zona urbana como na rural, por pessoa com deficiência ou com mobilidade reduzida;</w:t>
      </w:r>
    </w:p>
    <w:p w14:paraId="0B687AF2" w14:textId="77777777" w:rsidR="005411DC" w:rsidRPr="005411DC" w:rsidRDefault="005411DC" w:rsidP="005411DC">
      <w:pPr>
        <w:spacing w:line="240" w:lineRule="auto"/>
        <w:ind w:left="21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11DC">
        <w:rPr>
          <w:rFonts w:eastAsia="Times New Roman"/>
          <w:color w:val="000000"/>
          <w:sz w:val="24"/>
          <w:szCs w:val="24"/>
        </w:rPr>
        <w:t>(...)IV - barreiras: qualquer entrave, obstáculo, atitude ou comportamento que limite ou impeça a participação social da pessoa, bem como o gozo, a fruição e o exercício de seus direitos à acessibilidade, à liberdade de movimento e de expressão, à comunicação, ao acesso à informação, à compreensão, à circulação com segurança, entre outros, classificadas em: </w:t>
      </w:r>
    </w:p>
    <w:p w14:paraId="42414891" w14:textId="77777777" w:rsidR="005411DC" w:rsidRPr="005411DC" w:rsidRDefault="005411DC" w:rsidP="005411DC">
      <w:pPr>
        <w:spacing w:line="240" w:lineRule="auto"/>
        <w:ind w:left="21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11DC">
        <w:rPr>
          <w:rFonts w:eastAsia="Times New Roman"/>
          <w:color w:val="000000"/>
          <w:sz w:val="24"/>
          <w:szCs w:val="24"/>
        </w:rPr>
        <w:lastRenderedPageBreak/>
        <w:t>(...)a) barreiras urbanísticas: as existentes nas vias e nos espaços públicos e privados abertos ao público ou de uso coletivo; </w:t>
      </w:r>
    </w:p>
    <w:p w14:paraId="5D89B46C" w14:textId="77777777" w:rsidR="005411DC" w:rsidRPr="005411DC" w:rsidRDefault="005411DC" w:rsidP="005411DC">
      <w:pPr>
        <w:spacing w:line="240" w:lineRule="auto"/>
        <w:ind w:left="21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11DC">
        <w:rPr>
          <w:rFonts w:eastAsia="Times New Roman"/>
          <w:color w:val="000000"/>
          <w:sz w:val="24"/>
          <w:szCs w:val="24"/>
        </w:rPr>
        <w:t>(...)c) barreiras nos transportes: as existentes nos sistemas e meios de transportes; </w:t>
      </w:r>
    </w:p>
    <w:p w14:paraId="06DB7399" w14:textId="77777777" w:rsidR="005411DC" w:rsidRPr="005411DC" w:rsidRDefault="005411DC" w:rsidP="005411DC">
      <w:pPr>
        <w:spacing w:line="240" w:lineRule="auto"/>
        <w:ind w:left="21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11DC">
        <w:rPr>
          <w:rFonts w:eastAsia="Times New Roman"/>
          <w:color w:val="000000"/>
          <w:sz w:val="24"/>
          <w:szCs w:val="24"/>
        </w:rPr>
        <w:t>(...)f) barreiras tecnológicas: as que dificultam ou impedem o acesso da pessoa com deficiência às tecnologias; “</w:t>
      </w:r>
    </w:p>
    <w:p w14:paraId="49EDAC64" w14:textId="055E9A9F" w:rsidR="00DD7352" w:rsidRPr="0056631E" w:rsidRDefault="00DD7352" w:rsidP="005411DC">
      <w:pPr>
        <w:spacing w:line="360" w:lineRule="auto"/>
        <w:ind w:firstLine="720"/>
        <w:jc w:val="both"/>
        <w:rPr>
          <w:sz w:val="24"/>
          <w:szCs w:val="24"/>
        </w:rPr>
      </w:pPr>
    </w:p>
    <w:sectPr w:rsidR="00DD7352" w:rsidRPr="0056631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52"/>
    <w:rsid w:val="000224FA"/>
    <w:rsid w:val="00043448"/>
    <w:rsid w:val="000522BA"/>
    <w:rsid w:val="00066015"/>
    <w:rsid w:val="001F581C"/>
    <w:rsid w:val="002652F5"/>
    <w:rsid w:val="00297453"/>
    <w:rsid w:val="002E2008"/>
    <w:rsid w:val="00302302"/>
    <w:rsid w:val="00345DD2"/>
    <w:rsid w:val="003E1423"/>
    <w:rsid w:val="003F221F"/>
    <w:rsid w:val="00407D1C"/>
    <w:rsid w:val="00442B54"/>
    <w:rsid w:val="00447C27"/>
    <w:rsid w:val="00450D8E"/>
    <w:rsid w:val="0046372B"/>
    <w:rsid w:val="004A3712"/>
    <w:rsid w:val="004D509F"/>
    <w:rsid w:val="005411DC"/>
    <w:rsid w:val="0056631E"/>
    <w:rsid w:val="00617C22"/>
    <w:rsid w:val="00681AD8"/>
    <w:rsid w:val="006B7F38"/>
    <w:rsid w:val="006C04ED"/>
    <w:rsid w:val="006D6E84"/>
    <w:rsid w:val="007244DC"/>
    <w:rsid w:val="00743F0D"/>
    <w:rsid w:val="00795C6B"/>
    <w:rsid w:val="00842DE8"/>
    <w:rsid w:val="0086505B"/>
    <w:rsid w:val="008A6D82"/>
    <w:rsid w:val="00900965"/>
    <w:rsid w:val="00962D31"/>
    <w:rsid w:val="009775B0"/>
    <w:rsid w:val="00A411B9"/>
    <w:rsid w:val="00A47057"/>
    <w:rsid w:val="00AD0EF8"/>
    <w:rsid w:val="00AF2CB1"/>
    <w:rsid w:val="00BC6A04"/>
    <w:rsid w:val="00BD7D48"/>
    <w:rsid w:val="00C52318"/>
    <w:rsid w:val="00C55856"/>
    <w:rsid w:val="00CC496E"/>
    <w:rsid w:val="00CC5308"/>
    <w:rsid w:val="00DB2664"/>
    <w:rsid w:val="00DD7352"/>
    <w:rsid w:val="00F7074C"/>
    <w:rsid w:val="00F75A38"/>
    <w:rsid w:val="00FA2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F21DF"/>
  <w15:docId w15:val="{95406D39-FC93-4E57-B141-805F69B4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C4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Fontepargpadro"/>
    <w:rsid w:val="00442B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2093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4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4348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7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8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9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563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Raphael Girão</dc:creator>
  <cp:lastModifiedBy>Carlos Silva</cp:lastModifiedBy>
  <cp:revision>2</cp:revision>
  <dcterms:created xsi:type="dcterms:W3CDTF">2022-05-27T19:05:00Z</dcterms:created>
  <dcterms:modified xsi:type="dcterms:W3CDTF">2022-05-27T19:05:00Z</dcterms:modified>
</cp:coreProperties>
</file>