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C0D34E" w14:textId="118B5B05" w:rsidR="00FB5FF7" w:rsidRPr="00911814" w:rsidRDefault="009E2CA0" w:rsidP="00AB3FF1">
      <w:pPr>
        <w:keepNext/>
        <w:spacing w:before="100" w:beforeAutospacing="1" w:after="100" w:afterAutospacing="1" w:line="276" w:lineRule="auto"/>
        <w:ind w:left="110" w:firstLine="180"/>
        <w:jc w:val="right"/>
        <w:outlineLvl w:val="1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Niterói</w:t>
      </w:r>
      <w:r w:rsidR="00FB5FF7" w:rsidRPr="00911814">
        <w:rPr>
          <w:rFonts w:ascii="Arial" w:hAnsi="Arial" w:cs="Arial"/>
          <w:sz w:val="24"/>
          <w:szCs w:val="24"/>
        </w:rPr>
        <w:t>,</w:t>
      </w:r>
      <w:r w:rsidR="0045218F" w:rsidRPr="00911814">
        <w:rPr>
          <w:rFonts w:ascii="Arial" w:hAnsi="Arial" w:cs="Arial"/>
          <w:sz w:val="24"/>
          <w:szCs w:val="24"/>
        </w:rPr>
        <w:t xml:space="preserve"> </w:t>
      </w:r>
      <w:r w:rsidR="008A628C" w:rsidRPr="00911814">
        <w:rPr>
          <w:rFonts w:ascii="Arial" w:hAnsi="Arial" w:cs="Arial"/>
          <w:sz w:val="24"/>
          <w:szCs w:val="24"/>
        </w:rPr>
        <w:t>13</w:t>
      </w:r>
      <w:r w:rsidR="00FB5FF7" w:rsidRPr="00911814">
        <w:rPr>
          <w:rFonts w:ascii="Arial" w:hAnsi="Arial" w:cs="Arial"/>
          <w:sz w:val="24"/>
          <w:szCs w:val="24"/>
        </w:rPr>
        <w:t xml:space="preserve"> </w:t>
      </w:r>
      <w:r w:rsidRPr="00911814">
        <w:rPr>
          <w:rFonts w:ascii="Arial" w:hAnsi="Arial" w:cs="Arial"/>
          <w:sz w:val="24"/>
          <w:szCs w:val="24"/>
        </w:rPr>
        <w:t>de</w:t>
      </w:r>
      <w:r w:rsidR="001B7711" w:rsidRPr="00911814">
        <w:rPr>
          <w:rFonts w:ascii="Arial" w:hAnsi="Arial" w:cs="Arial"/>
          <w:sz w:val="24"/>
          <w:szCs w:val="24"/>
        </w:rPr>
        <w:t xml:space="preserve"> abril</w:t>
      </w:r>
      <w:r w:rsidRPr="00911814">
        <w:rPr>
          <w:rFonts w:ascii="Arial" w:hAnsi="Arial" w:cs="Arial"/>
          <w:sz w:val="24"/>
          <w:szCs w:val="24"/>
        </w:rPr>
        <w:t xml:space="preserve"> de</w:t>
      </w:r>
      <w:r w:rsidR="00FB5FF7" w:rsidRPr="00911814">
        <w:rPr>
          <w:rFonts w:ascii="Arial" w:hAnsi="Arial" w:cs="Arial"/>
          <w:sz w:val="24"/>
          <w:szCs w:val="24"/>
        </w:rPr>
        <w:t xml:space="preserve"> </w:t>
      </w:r>
      <w:proofErr w:type="gramStart"/>
      <w:r w:rsidR="00FB5FF7" w:rsidRPr="00911814">
        <w:rPr>
          <w:rFonts w:ascii="Arial" w:hAnsi="Arial" w:cs="Arial"/>
          <w:sz w:val="24"/>
          <w:szCs w:val="24"/>
        </w:rPr>
        <w:t>20</w:t>
      </w:r>
      <w:r w:rsidR="001B7711" w:rsidRPr="00911814">
        <w:rPr>
          <w:rFonts w:ascii="Arial" w:hAnsi="Arial" w:cs="Arial"/>
          <w:sz w:val="24"/>
          <w:szCs w:val="24"/>
        </w:rPr>
        <w:t>2</w:t>
      </w:r>
      <w:r w:rsidR="00666EC0" w:rsidRPr="00911814">
        <w:rPr>
          <w:rFonts w:ascii="Arial" w:hAnsi="Arial" w:cs="Arial"/>
          <w:sz w:val="24"/>
          <w:szCs w:val="24"/>
        </w:rPr>
        <w:t>2</w:t>
      </w:r>
      <w:proofErr w:type="gramEnd"/>
    </w:p>
    <w:p w14:paraId="647719A5" w14:textId="77777777" w:rsidR="00592BBD" w:rsidRPr="00911814" w:rsidRDefault="00592BBD" w:rsidP="00AB3FF1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481FC5A1" w14:textId="5A0A1C29" w:rsidR="00FB5FF7" w:rsidRPr="00911814" w:rsidRDefault="00FB5FF7" w:rsidP="00AB3FF1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911814">
        <w:rPr>
          <w:rFonts w:ascii="Arial" w:hAnsi="Arial" w:cs="Arial"/>
          <w:b/>
          <w:bCs/>
          <w:sz w:val="24"/>
          <w:szCs w:val="24"/>
        </w:rPr>
        <w:t>MENSAGEM Nº</w:t>
      </w:r>
      <w:r w:rsidR="008A628C" w:rsidRPr="00911814">
        <w:rPr>
          <w:rFonts w:ascii="Arial" w:hAnsi="Arial" w:cs="Arial"/>
          <w:b/>
          <w:bCs/>
          <w:sz w:val="24"/>
          <w:szCs w:val="24"/>
        </w:rPr>
        <w:t xml:space="preserve"> 006</w:t>
      </w:r>
      <w:r w:rsidRPr="00911814">
        <w:rPr>
          <w:rFonts w:ascii="Arial" w:hAnsi="Arial" w:cs="Arial"/>
          <w:b/>
          <w:bCs/>
          <w:sz w:val="24"/>
          <w:szCs w:val="24"/>
        </w:rPr>
        <w:t xml:space="preserve"> /20</w:t>
      </w:r>
      <w:r w:rsidR="001B7711" w:rsidRPr="00911814">
        <w:rPr>
          <w:rFonts w:ascii="Arial" w:hAnsi="Arial" w:cs="Arial"/>
          <w:b/>
          <w:bCs/>
          <w:sz w:val="24"/>
          <w:szCs w:val="24"/>
        </w:rPr>
        <w:t>2</w:t>
      </w:r>
      <w:r w:rsidR="00666EC0" w:rsidRPr="00911814">
        <w:rPr>
          <w:rFonts w:ascii="Arial" w:hAnsi="Arial" w:cs="Arial"/>
          <w:b/>
          <w:bCs/>
          <w:sz w:val="24"/>
          <w:szCs w:val="24"/>
        </w:rPr>
        <w:t>2</w:t>
      </w:r>
    </w:p>
    <w:p w14:paraId="05ED808B" w14:textId="77777777" w:rsidR="00FB5FF7" w:rsidRPr="00911814" w:rsidRDefault="00FB5FF7" w:rsidP="00AB3FF1">
      <w:pPr>
        <w:spacing w:line="276" w:lineRule="auto"/>
        <w:rPr>
          <w:rFonts w:ascii="Arial" w:hAnsi="Arial" w:cs="Arial"/>
          <w:bCs/>
          <w:sz w:val="24"/>
          <w:szCs w:val="24"/>
        </w:rPr>
      </w:pPr>
    </w:p>
    <w:p w14:paraId="0368F9D0" w14:textId="77777777" w:rsidR="00FB5FF7" w:rsidRPr="00911814" w:rsidRDefault="00FB5FF7" w:rsidP="00AB3FF1">
      <w:pPr>
        <w:spacing w:line="276" w:lineRule="auto"/>
        <w:rPr>
          <w:rFonts w:ascii="Arial" w:hAnsi="Arial" w:cs="Arial"/>
          <w:bCs/>
          <w:sz w:val="24"/>
          <w:szCs w:val="24"/>
        </w:rPr>
      </w:pPr>
    </w:p>
    <w:p w14:paraId="6D446592" w14:textId="77777777" w:rsidR="00FB5FF7" w:rsidRPr="00911814" w:rsidRDefault="00FB5FF7" w:rsidP="00AB3FF1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11814">
        <w:rPr>
          <w:rFonts w:ascii="Arial" w:hAnsi="Arial" w:cs="Arial"/>
          <w:b/>
          <w:bCs/>
          <w:sz w:val="24"/>
          <w:szCs w:val="24"/>
        </w:rPr>
        <w:t>EXCELENTÍSSIMOS SENHORES PRESIDENTE E DEMAIS MEMBROS DA CÂMARA MUNICIPAL DE NI</w:t>
      </w:r>
      <w:r w:rsidR="00B16AB6" w:rsidRPr="00911814">
        <w:rPr>
          <w:rFonts w:ascii="Arial" w:hAnsi="Arial" w:cs="Arial"/>
          <w:b/>
          <w:bCs/>
          <w:sz w:val="24"/>
          <w:szCs w:val="24"/>
        </w:rPr>
        <w:t>T</w:t>
      </w:r>
      <w:r w:rsidRPr="00911814">
        <w:rPr>
          <w:rFonts w:ascii="Arial" w:hAnsi="Arial" w:cs="Arial"/>
          <w:b/>
          <w:bCs/>
          <w:sz w:val="24"/>
          <w:szCs w:val="24"/>
        </w:rPr>
        <w:t>ERÓI</w:t>
      </w:r>
    </w:p>
    <w:p w14:paraId="73F9770A" w14:textId="77777777" w:rsidR="00FB5FF7" w:rsidRPr="00911814" w:rsidRDefault="00FB5FF7" w:rsidP="00AB3FF1">
      <w:pPr>
        <w:spacing w:line="276" w:lineRule="auto"/>
        <w:rPr>
          <w:rFonts w:ascii="Arial" w:hAnsi="Arial" w:cs="Arial"/>
          <w:bCs/>
          <w:sz w:val="24"/>
          <w:szCs w:val="24"/>
        </w:rPr>
      </w:pPr>
    </w:p>
    <w:p w14:paraId="4458B524" w14:textId="77777777" w:rsidR="00FB5FF7" w:rsidRPr="00911814" w:rsidRDefault="00FB5FF7" w:rsidP="00AB3FF1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1A29FF52" w14:textId="77777777" w:rsidR="00FB5FF7" w:rsidRPr="00911814" w:rsidRDefault="00FB5FF7" w:rsidP="008A628C">
      <w:pPr>
        <w:spacing w:line="276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911814">
        <w:rPr>
          <w:rFonts w:ascii="Arial" w:hAnsi="Arial" w:cs="Arial"/>
          <w:bCs/>
          <w:sz w:val="24"/>
          <w:szCs w:val="24"/>
        </w:rPr>
        <w:t>Senhor Presidente,</w:t>
      </w:r>
    </w:p>
    <w:p w14:paraId="5834AD14" w14:textId="0229051C" w:rsidR="00FB5FF7" w:rsidRPr="00911814" w:rsidRDefault="00FB5FF7" w:rsidP="00AB3FF1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7AB5A3B0" w14:textId="77777777" w:rsidR="000B0985" w:rsidRPr="00911814" w:rsidRDefault="000B0985" w:rsidP="00AB3FF1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77E0AC42" w14:textId="6E2908D1" w:rsidR="00F00E10" w:rsidRPr="00911814" w:rsidRDefault="00FB5FF7" w:rsidP="00AB3FF1">
      <w:pPr>
        <w:spacing w:line="276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911814">
        <w:rPr>
          <w:rFonts w:ascii="Arial" w:hAnsi="Arial" w:cs="Arial"/>
          <w:bCs/>
          <w:sz w:val="24"/>
          <w:szCs w:val="24"/>
        </w:rPr>
        <w:t>Tenho a honra de submeter à deliberação dessa Egrégia Casa o incluso Pro</w:t>
      </w:r>
      <w:r w:rsidR="00A43B39" w:rsidRPr="00911814">
        <w:rPr>
          <w:rFonts w:ascii="Arial" w:hAnsi="Arial" w:cs="Arial"/>
          <w:bCs/>
          <w:sz w:val="24"/>
          <w:szCs w:val="24"/>
        </w:rPr>
        <w:t xml:space="preserve">jeto de Lei que </w:t>
      </w:r>
      <w:r w:rsidR="001B7711" w:rsidRPr="00911814">
        <w:rPr>
          <w:rFonts w:ascii="Arial" w:hAnsi="Arial" w:cs="Arial"/>
          <w:bCs/>
          <w:sz w:val="24"/>
          <w:szCs w:val="24"/>
        </w:rPr>
        <w:t xml:space="preserve">propõe as Prioridades </w:t>
      </w:r>
      <w:r w:rsidR="000038DE" w:rsidRPr="00911814">
        <w:rPr>
          <w:rFonts w:ascii="Arial" w:hAnsi="Arial" w:cs="Arial"/>
          <w:bCs/>
          <w:sz w:val="24"/>
          <w:szCs w:val="24"/>
        </w:rPr>
        <w:t xml:space="preserve">e </w:t>
      </w:r>
      <w:r w:rsidR="001B7711" w:rsidRPr="00911814">
        <w:rPr>
          <w:rFonts w:ascii="Arial" w:hAnsi="Arial" w:cs="Arial"/>
          <w:bCs/>
          <w:sz w:val="24"/>
          <w:szCs w:val="24"/>
        </w:rPr>
        <w:t>Diretrizes, bem como os Anexos de Metas Fiscais</w:t>
      </w:r>
      <w:r w:rsidR="00E973CB" w:rsidRPr="00911814">
        <w:rPr>
          <w:rFonts w:ascii="Arial" w:hAnsi="Arial" w:cs="Arial"/>
          <w:bCs/>
          <w:sz w:val="24"/>
          <w:szCs w:val="24"/>
        </w:rPr>
        <w:t>, Riscos Fiscais</w:t>
      </w:r>
      <w:r w:rsidR="00CD4530" w:rsidRPr="00911814">
        <w:rPr>
          <w:rFonts w:ascii="Arial" w:hAnsi="Arial" w:cs="Arial"/>
          <w:bCs/>
          <w:sz w:val="24"/>
          <w:szCs w:val="24"/>
        </w:rPr>
        <w:t xml:space="preserve"> e </w:t>
      </w:r>
      <w:r w:rsidR="0055494C" w:rsidRPr="00911814">
        <w:rPr>
          <w:rFonts w:ascii="Arial" w:hAnsi="Arial" w:cs="Arial"/>
          <w:bCs/>
          <w:sz w:val="24"/>
          <w:szCs w:val="24"/>
        </w:rPr>
        <w:t>Prioridades</w:t>
      </w:r>
      <w:r w:rsidR="00CD4530" w:rsidRPr="00911814">
        <w:rPr>
          <w:rFonts w:ascii="Arial" w:hAnsi="Arial" w:cs="Arial"/>
          <w:bCs/>
          <w:sz w:val="24"/>
          <w:szCs w:val="24"/>
        </w:rPr>
        <w:t xml:space="preserve"> e Metas</w:t>
      </w:r>
      <w:r w:rsidR="0055494C" w:rsidRPr="00911814">
        <w:rPr>
          <w:rFonts w:ascii="Arial" w:hAnsi="Arial" w:cs="Arial"/>
          <w:bCs/>
          <w:sz w:val="24"/>
          <w:szCs w:val="24"/>
        </w:rPr>
        <w:t>, dentre outros,</w:t>
      </w:r>
      <w:r w:rsidR="001B7711" w:rsidRPr="00911814">
        <w:rPr>
          <w:rFonts w:ascii="Arial" w:hAnsi="Arial" w:cs="Arial"/>
          <w:bCs/>
          <w:sz w:val="24"/>
          <w:szCs w:val="24"/>
        </w:rPr>
        <w:t xml:space="preserve"> para o </w:t>
      </w:r>
      <w:r w:rsidR="00743EEF" w:rsidRPr="00911814">
        <w:rPr>
          <w:rFonts w:ascii="Arial" w:hAnsi="Arial" w:cs="Arial"/>
          <w:bCs/>
          <w:sz w:val="24"/>
          <w:szCs w:val="24"/>
        </w:rPr>
        <w:t>e</w:t>
      </w:r>
      <w:r w:rsidR="001B7711" w:rsidRPr="00911814">
        <w:rPr>
          <w:rFonts w:ascii="Arial" w:hAnsi="Arial" w:cs="Arial"/>
          <w:bCs/>
          <w:sz w:val="24"/>
          <w:szCs w:val="24"/>
        </w:rPr>
        <w:t xml:space="preserve">xercício </w:t>
      </w:r>
      <w:r w:rsidR="00B42396" w:rsidRPr="00911814">
        <w:rPr>
          <w:rFonts w:ascii="Arial" w:hAnsi="Arial" w:cs="Arial"/>
          <w:bCs/>
          <w:sz w:val="24"/>
          <w:szCs w:val="24"/>
        </w:rPr>
        <w:t>financeiro de 20</w:t>
      </w:r>
      <w:r w:rsidR="00D531F1" w:rsidRPr="00911814">
        <w:rPr>
          <w:rFonts w:ascii="Arial" w:hAnsi="Arial" w:cs="Arial"/>
          <w:bCs/>
          <w:sz w:val="24"/>
          <w:szCs w:val="24"/>
        </w:rPr>
        <w:t>2</w:t>
      </w:r>
      <w:r w:rsidR="00666EC0" w:rsidRPr="00911814">
        <w:rPr>
          <w:rFonts w:ascii="Arial" w:hAnsi="Arial" w:cs="Arial"/>
          <w:bCs/>
          <w:sz w:val="24"/>
          <w:szCs w:val="24"/>
        </w:rPr>
        <w:t>3</w:t>
      </w:r>
      <w:r w:rsidR="00B42396" w:rsidRPr="00911814">
        <w:rPr>
          <w:rFonts w:ascii="Arial" w:hAnsi="Arial" w:cs="Arial"/>
          <w:bCs/>
          <w:sz w:val="24"/>
          <w:szCs w:val="24"/>
        </w:rPr>
        <w:t xml:space="preserve">, em observância ao disposto no </w:t>
      </w:r>
      <w:r w:rsidR="00206A6F" w:rsidRPr="00911814">
        <w:rPr>
          <w:rFonts w:ascii="Arial" w:hAnsi="Arial" w:cs="Arial"/>
          <w:bCs/>
          <w:sz w:val="24"/>
          <w:szCs w:val="24"/>
        </w:rPr>
        <w:t>artigo 130 da Lei Orgânica do Município de Niterói</w:t>
      </w:r>
      <w:r w:rsidR="00743EEF" w:rsidRPr="00911814">
        <w:rPr>
          <w:rFonts w:ascii="Arial" w:hAnsi="Arial" w:cs="Arial"/>
          <w:bCs/>
          <w:sz w:val="24"/>
          <w:szCs w:val="24"/>
        </w:rPr>
        <w:t xml:space="preserve"> e na Constituição Federal.</w:t>
      </w:r>
    </w:p>
    <w:p w14:paraId="013D5192" w14:textId="77777777" w:rsidR="00206A6F" w:rsidRPr="00911814" w:rsidRDefault="00206A6F" w:rsidP="005E656D">
      <w:pPr>
        <w:spacing w:line="276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141C7F53" w14:textId="78D8DFF6" w:rsidR="00743EEF" w:rsidRPr="00911814" w:rsidRDefault="00206A6F" w:rsidP="00AB3FF1">
      <w:pPr>
        <w:spacing w:line="276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911814">
        <w:rPr>
          <w:rFonts w:ascii="Arial" w:hAnsi="Arial" w:cs="Arial"/>
          <w:bCs/>
          <w:sz w:val="24"/>
          <w:szCs w:val="24"/>
        </w:rPr>
        <w:t>Em sua elaboração</w:t>
      </w:r>
      <w:r w:rsidR="00D37087" w:rsidRPr="00911814">
        <w:rPr>
          <w:rFonts w:ascii="Arial" w:hAnsi="Arial" w:cs="Arial"/>
          <w:bCs/>
          <w:sz w:val="24"/>
          <w:szCs w:val="24"/>
        </w:rPr>
        <w:t xml:space="preserve"> </w:t>
      </w:r>
      <w:r w:rsidRPr="00911814">
        <w:rPr>
          <w:rFonts w:ascii="Arial" w:hAnsi="Arial" w:cs="Arial"/>
          <w:bCs/>
          <w:sz w:val="24"/>
          <w:szCs w:val="24"/>
        </w:rPr>
        <w:t xml:space="preserve">foram contempladas </w:t>
      </w:r>
      <w:r w:rsidR="00173B22" w:rsidRPr="00911814">
        <w:rPr>
          <w:rFonts w:ascii="Arial" w:hAnsi="Arial" w:cs="Arial"/>
          <w:bCs/>
          <w:sz w:val="24"/>
          <w:szCs w:val="24"/>
        </w:rPr>
        <w:t xml:space="preserve">através dos projetos </w:t>
      </w:r>
      <w:r w:rsidR="00AC3E4C" w:rsidRPr="00911814">
        <w:rPr>
          <w:rFonts w:ascii="Arial" w:hAnsi="Arial" w:cs="Arial"/>
          <w:bCs/>
          <w:sz w:val="24"/>
          <w:szCs w:val="24"/>
        </w:rPr>
        <w:t xml:space="preserve">e ações </w:t>
      </w:r>
      <w:proofErr w:type="gramStart"/>
      <w:r w:rsidRPr="00911814">
        <w:rPr>
          <w:rFonts w:ascii="Arial" w:hAnsi="Arial" w:cs="Arial"/>
          <w:bCs/>
          <w:sz w:val="24"/>
          <w:szCs w:val="24"/>
        </w:rPr>
        <w:t>as linhas estratégicas e as</w:t>
      </w:r>
      <w:r w:rsidR="00D37087" w:rsidRPr="00911814">
        <w:rPr>
          <w:rFonts w:ascii="Arial" w:hAnsi="Arial" w:cs="Arial"/>
          <w:bCs/>
          <w:sz w:val="24"/>
          <w:szCs w:val="24"/>
        </w:rPr>
        <w:t xml:space="preserve"> </w:t>
      </w:r>
      <w:r w:rsidRPr="00911814">
        <w:rPr>
          <w:rFonts w:ascii="Arial" w:hAnsi="Arial" w:cs="Arial"/>
          <w:bCs/>
          <w:sz w:val="24"/>
          <w:szCs w:val="24"/>
        </w:rPr>
        <w:t xml:space="preserve">diretrizes </w:t>
      </w:r>
      <w:r w:rsidR="00AC3E4C" w:rsidRPr="00911814">
        <w:rPr>
          <w:rFonts w:ascii="Arial" w:hAnsi="Arial" w:cs="Arial"/>
          <w:bCs/>
          <w:sz w:val="24"/>
          <w:szCs w:val="24"/>
        </w:rPr>
        <w:t>governamentais</w:t>
      </w:r>
      <w:r w:rsidR="00743EEF" w:rsidRPr="00911814">
        <w:rPr>
          <w:rFonts w:ascii="Arial" w:hAnsi="Arial" w:cs="Arial"/>
          <w:bCs/>
          <w:sz w:val="24"/>
          <w:szCs w:val="24"/>
        </w:rPr>
        <w:t xml:space="preserve"> para o período citado e, no âmbito do planejamento estratégico desenvolvido no Município de Niterói, cabe</w:t>
      </w:r>
      <w:proofErr w:type="gramEnd"/>
      <w:r w:rsidR="00743EEF" w:rsidRPr="00911814">
        <w:rPr>
          <w:rFonts w:ascii="Arial" w:hAnsi="Arial" w:cs="Arial"/>
          <w:bCs/>
          <w:sz w:val="24"/>
          <w:szCs w:val="24"/>
        </w:rPr>
        <w:t xml:space="preserve"> informar que o presente Projeto guarda observância aos preceitos e objetivos do Plano Estratégico de longo prazo “Niterói Que Queremos 2013-2033" - (NQQ).</w:t>
      </w:r>
    </w:p>
    <w:p w14:paraId="47B65E50" w14:textId="77777777" w:rsidR="00216E12" w:rsidRPr="00911814" w:rsidRDefault="00216E12" w:rsidP="005E656D">
      <w:pPr>
        <w:spacing w:line="276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3A4D0076" w14:textId="3C61B586" w:rsidR="00206A6F" w:rsidRPr="00911814" w:rsidRDefault="005E7423" w:rsidP="00AB3FF1">
      <w:pPr>
        <w:spacing w:line="276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911814">
        <w:rPr>
          <w:rFonts w:ascii="Arial" w:hAnsi="Arial" w:cs="Arial"/>
          <w:bCs/>
          <w:sz w:val="24"/>
          <w:szCs w:val="24"/>
        </w:rPr>
        <w:t xml:space="preserve">Neste sentido, </w:t>
      </w:r>
      <w:r w:rsidR="001E506F" w:rsidRPr="00911814">
        <w:rPr>
          <w:rFonts w:ascii="Arial" w:hAnsi="Arial" w:cs="Arial"/>
          <w:bCs/>
          <w:sz w:val="24"/>
          <w:szCs w:val="24"/>
        </w:rPr>
        <w:t xml:space="preserve">destacam-se algumas ações </w:t>
      </w:r>
      <w:r w:rsidRPr="00911814">
        <w:rPr>
          <w:rFonts w:ascii="Arial" w:hAnsi="Arial" w:cs="Arial"/>
          <w:bCs/>
          <w:sz w:val="24"/>
          <w:szCs w:val="24"/>
        </w:rPr>
        <w:t>consideradas centrais para o Municíp</w:t>
      </w:r>
      <w:r w:rsidR="001E506F" w:rsidRPr="00911814">
        <w:rPr>
          <w:rFonts w:ascii="Arial" w:hAnsi="Arial" w:cs="Arial"/>
          <w:bCs/>
          <w:sz w:val="24"/>
          <w:szCs w:val="24"/>
        </w:rPr>
        <w:t xml:space="preserve">io de Niterói nos dias de hoje, tais </w:t>
      </w:r>
      <w:r w:rsidR="00D0633B" w:rsidRPr="00911814">
        <w:rPr>
          <w:rFonts w:ascii="Arial" w:hAnsi="Arial" w:cs="Arial"/>
          <w:bCs/>
          <w:sz w:val="24"/>
          <w:szCs w:val="24"/>
        </w:rPr>
        <w:t>como: a atenção ao desenvolvimento e à mobilidade urbana, inclusive com o incentivo ao uso de meios de transporte alternativos; o enfrentamento à violência urbana; o</w:t>
      </w:r>
      <w:proofErr w:type="gramStart"/>
      <w:r w:rsidR="00D0633B" w:rsidRPr="00911814">
        <w:rPr>
          <w:rFonts w:ascii="Arial" w:hAnsi="Arial" w:cs="Arial"/>
          <w:bCs/>
          <w:sz w:val="24"/>
          <w:szCs w:val="24"/>
        </w:rPr>
        <w:t xml:space="preserve">  </w:t>
      </w:r>
      <w:proofErr w:type="gramEnd"/>
      <w:r w:rsidR="00D0633B" w:rsidRPr="00911814">
        <w:rPr>
          <w:rFonts w:ascii="Arial" w:hAnsi="Arial" w:cs="Arial"/>
          <w:bCs/>
          <w:sz w:val="24"/>
          <w:szCs w:val="24"/>
        </w:rPr>
        <w:t>avanço  nos  programas  e  ações  de  habitação  e  regularização  fundiária;  melhoria  na qualidade da educação e combate à evasão escolar; o incentivo à estruturação de uma cidade inteligente e inovadora; o investimento na atenção básica de saúde; a preservação do meio ambiente; o incentivo a políticas públicas relacionadas à sustentabilidade, o investimento em cultura,  esporte  e  lazer;  o  desenvolvimento  econômico  e  do  turismo  na  cidade;  o fortalecimento das políticas de assistência social, segurança alimentar e direitos humanos com foco nos públicos mais vulneráveis do município; o estabelecimento de estratégias para tornar a gestão pública mais inovadora, transparente e participativa; e ações específicas de combate ao COVID-19.</w:t>
      </w:r>
      <w:r w:rsidR="008845F8" w:rsidRPr="00911814">
        <w:rPr>
          <w:rFonts w:ascii="Arial" w:hAnsi="Arial" w:cs="Arial"/>
          <w:bCs/>
          <w:sz w:val="24"/>
          <w:szCs w:val="24"/>
        </w:rPr>
        <w:t xml:space="preserve"> </w:t>
      </w:r>
    </w:p>
    <w:p w14:paraId="7E3E96C4" w14:textId="422ADE4E" w:rsidR="00AB3FF1" w:rsidRPr="00911814" w:rsidRDefault="00EF16AA" w:rsidP="00AB3FF1">
      <w:pPr>
        <w:spacing w:line="276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911814">
        <w:rPr>
          <w:rFonts w:ascii="Arial" w:hAnsi="Arial" w:cs="Arial"/>
          <w:bCs/>
          <w:sz w:val="24"/>
          <w:szCs w:val="24"/>
        </w:rPr>
        <w:lastRenderedPageBreak/>
        <w:t xml:space="preserve">Em linha com o atual cenário econômico, </w:t>
      </w:r>
      <w:r w:rsidR="00206A6F" w:rsidRPr="00911814">
        <w:rPr>
          <w:rFonts w:ascii="Arial" w:hAnsi="Arial" w:cs="Arial"/>
          <w:bCs/>
          <w:sz w:val="24"/>
          <w:szCs w:val="24"/>
        </w:rPr>
        <w:t xml:space="preserve">o </w:t>
      </w:r>
      <w:r w:rsidRPr="00911814">
        <w:rPr>
          <w:rFonts w:ascii="Arial" w:hAnsi="Arial" w:cs="Arial"/>
          <w:bCs/>
          <w:sz w:val="24"/>
          <w:szCs w:val="24"/>
        </w:rPr>
        <w:t xml:space="preserve">referido diploma legal </w:t>
      </w:r>
      <w:r w:rsidR="00206A6F" w:rsidRPr="00911814">
        <w:rPr>
          <w:rFonts w:ascii="Arial" w:hAnsi="Arial" w:cs="Arial"/>
          <w:bCs/>
          <w:sz w:val="24"/>
          <w:szCs w:val="24"/>
        </w:rPr>
        <w:t>reafirma o compromisso com a responsabilidade fiscal, traduzido n</w:t>
      </w:r>
      <w:r w:rsidR="00AB283A" w:rsidRPr="00911814">
        <w:rPr>
          <w:rFonts w:ascii="Arial" w:hAnsi="Arial" w:cs="Arial"/>
          <w:bCs/>
          <w:sz w:val="24"/>
          <w:szCs w:val="24"/>
        </w:rPr>
        <w:t>a</w:t>
      </w:r>
      <w:r w:rsidR="00216E12" w:rsidRPr="00911814">
        <w:rPr>
          <w:rFonts w:ascii="Arial" w:hAnsi="Arial" w:cs="Arial"/>
          <w:bCs/>
          <w:sz w:val="24"/>
          <w:szCs w:val="24"/>
        </w:rPr>
        <w:t xml:space="preserve"> </w:t>
      </w:r>
      <w:r w:rsidR="00206A6F" w:rsidRPr="00911814">
        <w:rPr>
          <w:rFonts w:ascii="Arial" w:hAnsi="Arial" w:cs="Arial"/>
          <w:bCs/>
          <w:sz w:val="24"/>
          <w:szCs w:val="24"/>
        </w:rPr>
        <w:t>defesa do equilíbrio das contas públicas, reconhecidamente fundamental</w:t>
      </w:r>
      <w:r w:rsidR="00216E12" w:rsidRPr="00911814">
        <w:rPr>
          <w:rFonts w:ascii="Arial" w:hAnsi="Arial" w:cs="Arial"/>
          <w:bCs/>
          <w:sz w:val="24"/>
          <w:szCs w:val="24"/>
        </w:rPr>
        <w:t xml:space="preserve"> </w:t>
      </w:r>
      <w:r w:rsidR="00206A6F" w:rsidRPr="00911814">
        <w:rPr>
          <w:rFonts w:ascii="Arial" w:hAnsi="Arial" w:cs="Arial"/>
          <w:bCs/>
          <w:sz w:val="24"/>
          <w:szCs w:val="24"/>
        </w:rPr>
        <w:t xml:space="preserve">para </w:t>
      </w:r>
      <w:r w:rsidRPr="00911814">
        <w:rPr>
          <w:rFonts w:ascii="Arial" w:hAnsi="Arial" w:cs="Arial"/>
          <w:bCs/>
          <w:sz w:val="24"/>
          <w:szCs w:val="24"/>
        </w:rPr>
        <w:t xml:space="preserve">dar continuidade à expansão e melhoria da qualidade dos serviços prestados e à execução dos investimentos em andamento, propiciando o crescimento </w:t>
      </w:r>
      <w:r w:rsidR="00B42396" w:rsidRPr="00911814">
        <w:rPr>
          <w:rFonts w:ascii="Arial" w:hAnsi="Arial" w:cs="Arial"/>
          <w:bCs/>
          <w:sz w:val="24"/>
          <w:szCs w:val="24"/>
        </w:rPr>
        <w:t>sociocultural</w:t>
      </w:r>
      <w:r w:rsidRPr="00911814">
        <w:rPr>
          <w:rFonts w:ascii="Arial" w:hAnsi="Arial" w:cs="Arial"/>
          <w:bCs/>
          <w:sz w:val="24"/>
          <w:szCs w:val="24"/>
        </w:rPr>
        <w:t xml:space="preserve"> e econômico da cidade.</w:t>
      </w:r>
    </w:p>
    <w:p w14:paraId="019F2EFB" w14:textId="77777777" w:rsidR="00AB3FF1" w:rsidRPr="00911814" w:rsidRDefault="00AB3FF1" w:rsidP="00AB3FF1">
      <w:pPr>
        <w:spacing w:line="276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243966A" w14:textId="213DD9BB" w:rsidR="000B0985" w:rsidRPr="00911814" w:rsidRDefault="002B2DBF" w:rsidP="00AB3FF1">
      <w:pPr>
        <w:spacing w:line="276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911814">
        <w:rPr>
          <w:rFonts w:ascii="Arial" w:hAnsi="Arial" w:cs="Arial"/>
          <w:bCs/>
          <w:sz w:val="24"/>
          <w:szCs w:val="24"/>
        </w:rPr>
        <w:t xml:space="preserve">Ressalta-se, ainda, que </w:t>
      </w:r>
      <w:r w:rsidR="002B102D" w:rsidRPr="00911814">
        <w:rPr>
          <w:rFonts w:ascii="Arial" w:hAnsi="Arial" w:cs="Arial"/>
          <w:bCs/>
          <w:sz w:val="24"/>
          <w:szCs w:val="24"/>
        </w:rPr>
        <w:t xml:space="preserve">o Projeto </w:t>
      </w:r>
      <w:r w:rsidR="00FD311B" w:rsidRPr="00911814">
        <w:rPr>
          <w:rFonts w:ascii="Arial" w:hAnsi="Arial" w:cs="Arial"/>
          <w:bCs/>
          <w:sz w:val="24"/>
          <w:szCs w:val="24"/>
        </w:rPr>
        <w:t>contempla três</w:t>
      </w:r>
      <w:r w:rsidR="002B102D" w:rsidRPr="00911814">
        <w:rPr>
          <w:rFonts w:ascii="Arial" w:hAnsi="Arial" w:cs="Arial"/>
          <w:bCs/>
          <w:sz w:val="24"/>
          <w:szCs w:val="24"/>
        </w:rPr>
        <w:t xml:space="preserve"> anexos </w:t>
      </w:r>
      <w:r w:rsidR="00AB3FF1" w:rsidRPr="00911814">
        <w:rPr>
          <w:rFonts w:ascii="Arial" w:hAnsi="Arial" w:cs="Arial"/>
          <w:bCs/>
          <w:sz w:val="24"/>
          <w:szCs w:val="24"/>
        </w:rPr>
        <w:t>relacionados</w:t>
      </w:r>
      <w:r w:rsidR="002B102D" w:rsidRPr="00911814">
        <w:rPr>
          <w:rFonts w:ascii="Arial" w:hAnsi="Arial" w:cs="Arial"/>
          <w:bCs/>
          <w:sz w:val="24"/>
          <w:szCs w:val="24"/>
        </w:rPr>
        <w:t xml:space="preserve"> ao Plano Plurianual</w:t>
      </w:r>
      <w:r w:rsidR="00AB3FF1" w:rsidRPr="00911814">
        <w:rPr>
          <w:rFonts w:ascii="Arial" w:hAnsi="Arial" w:cs="Arial"/>
          <w:bCs/>
          <w:sz w:val="24"/>
          <w:szCs w:val="24"/>
        </w:rPr>
        <w:t xml:space="preserve"> do </w:t>
      </w:r>
      <w:r w:rsidR="00C0590E" w:rsidRPr="00911814">
        <w:rPr>
          <w:rFonts w:ascii="Arial" w:hAnsi="Arial" w:cs="Arial"/>
          <w:bCs/>
          <w:sz w:val="24"/>
          <w:szCs w:val="24"/>
        </w:rPr>
        <w:t>município para os exercícios</w:t>
      </w:r>
      <w:r w:rsidR="002B102D" w:rsidRPr="00911814">
        <w:rPr>
          <w:rFonts w:ascii="Arial" w:hAnsi="Arial" w:cs="Arial"/>
          <w:bCs/>
          <w:sz w:val="24"/>
          <w:szCs w:val="24"/>
        </w:rPr>
        <w:t xml:space="preserve"> </w:t>
      </w:r>
      <w:r w:rsidR="00E16372" w:rsidRPr="00911814">
        <w:rPr>
          <w:rFonts w:ascii="Arial" w:hAnsi="Arial" w:cs="Arial"/>
          <w:bCs/>
          <w:sz w:val="24"/>
          <w:szCs w:val="24"/>
        </w:rPr>
        <w:t>2022-2025</w:t>
      </w:r>
      <w:r w:rsidR="00FD311B" w:rsidRPr="00911814">
        <w:rPr>
          <w:rFonts w:ascii="Arial" w:hAnsi="Arial" w:cs="Arial"/>
          <w:bCs/>
          <w:sz w:val="24"/>
          <w:szCs w:val="24"/>
        </w:rPr>
        <w:t xml:space="preserve"> </w:t>
      </w:r>
      <w:r w:rsidR="004B61A0" w:rsidRPr="00911814">
        <w:rPr>
          <w:rFonts w:ascii="Arial" w:hAnsi="Arial" w:cs="Arial"/>
          <w:bCs/>
          <w:sz w:val="24"/>
          <w:szCs w:val="24"/>
        </w:rPr>
        <w:t xml:space="preserve">com </w:t>
      </w:r>
      <w:r w:rsidR="002C4B1A" w:rsidRPr="00911814">
        <w:rPr>
          <w:rFonts w:ascii="Arial" w:hAnsi="Arial" w:cs="Arial"/>
          <w:bCs/>
          <w:sz w:val="24"/>
          <w:szCs w:val="24"/>
        </w:rPr>
        <w:t xml:space="preserve">base no artigo </w:t>
      </w:r>
      <w:r w:rsidR="005478E2" w:rsidRPr="00911814">
        <w:rPr>
          <w:rFonts w:ascii="Arial" w:hAnsi="Arial" w:cs="Arial"/>
          <w:bCs/>
          <w:sz w:val="24"/>
          <w:szCs w:val="24"/>
        </w:rPr>
        <w:t>9º da</w:t>
      </w:r>
      <w:r w:rsidR="002C4B1A" w:rsidRPr="00911814">
        <w:rPr>
          <w:rFonts w:ascii="Arial" w:hAnsi="Arial" w:cs="Arial"/>
          <w:bCs/>
          <w:sz w:val="24"/>
          <w:szCs w:val="24"/>
        </w:rPr>
        <w:t xml:space="preserve"> </w:t>
      </w:r>
      <w:r w:rsidR="00FD311B" w:rsidRPr="00911814">
        <w:rPr>
          <w:rFonts w:ascii="Arial" w:hAnsi="Arial" w:cs="Arial"/>
          <w:bCs/>
          <w:sz w:val="24"/>
          <w:szCs w:val="24"/>
        </w:rPr>
        <w:t>Lei Municipal nº 3.677/2021</w:t>
      </w:r>
      <w:r w:rsidR="005478E2" w:rsidRPr="00911814">
        <w:rPr>
          <w:rFonts w:ascii="Arial" w:hAnsi="Arial" w:cs="Arial"/>
          <w:bCs/>
          <w:sz w:val="24"/>
          <w:szCs w:val="24"/>
        </w:rPr>
        <w:t xml:space="preserve">, quais sejam: </w:t>
      </w:r>
      <w:r w:rsidR="000B0985" w:rsidRPr="00911814">
        <w:rPr>
          <w:rFonts w:ascii="Arial" w:hAnsi="Arial" w:cs="Arial"/>
          <w:bCs/>
          <w:sz w:val="24"/>
          <w:szCs w:val="24"/>
        </w:rPr>
        <w:t>VII - Anexo de Alterações no Plano Plurianual 2022-2025, VIII - Anexo de Descrição das Ações Orçamentárias e IX - Anexo de Pautas Temáticas.</w:t>
      </w:r>
      <w:r w:rsidR="00C0590E" w:rsidRPr="00911814">
        <w:rPr>
          <w:rFonts w:ascii="Arial" w:hAnsi="Arial" w:cs="Arial"/>
          <w:bCs/>
          <w:sz w:val="24"/>
          <w:szCs w:val="24"/>
        </w:rPr>
        <w:t xml:space="preserve"> O primeiro sistematiza os ajustes nos elementos </w:t>
      </w:r>
      <w:r w:rsidR="006F06C2" w:rsidRPr="00911814">
        <w:rPr>
          <w:rFonts w:ascii="Arial" w:hAnsi="Arial" w:cs="Arial"/>
          <w:bCs/>
          <w:sz w:val="24"/>
          <w:szCs w:val="24"/>
        </w:rPr>
        <w:t>dos níveis estratégico (Área</w:t>
      </w:r>
      <w:r w:rsidR="005E656D" w:rsidRPr="00911814">
        <w:rPr>
          <w:rFonts w:ascii="Arial" w:hAnsi="Arial" w:cs="Arial"/>
          <w:bCs/>
          <w:sz w:val="24"/>
          <w:szCs w:val="24"/>
        </w:rPr>
        <w:t>s</w:t>
      </w:r>
      <w:r w:rsidR="006F06C2" w:rsidRPr="00911814">
        <w:rPr>
          <w:rFonts w:ascii="Arial" w:hAnsi="Arial" w:cs="Arial"/>
          <w:bCs/>
          <w:sz w:val="24"/>
          <w:szCs w:val="24"/>
        </w:rPr>
        <w:t xml:space="preserve"> de Resultado) e tático (Programas) do Plano, o segundo </w:t>
      </w:r>
      <w:r w:rsidR="005E656D" w:rsidRPr="00911814">
        <w:rPr>
          <w:rFonts w:ascii="Arial" w:hAnsi="Arial" w:cs="Arial"/>
          <w:bCs/>
          <w:sz w:val="24"/>
          <w:szCs w:val="24"/>
        </w:rPr>
        <w:t xml:space="preserve">descreve </w:t>
      </w:r>
      <w:r w:rsidR="009702E1" w:rsidRPr="00911814">
        <w:rPr>
          <w:rFonts w:ascii="Arial" w:hAnsi="Arial" w:cs="Arial"/>
          <w:bCs/>
          <w:sz w:val="24"/>
          <w:szCs w:val="24"/>
        </w:rPr>
        <w:t xml:space="preserve">as novas ações </w:t>
      </w:r>
      <w:r w:rsidR="0000319E" w:rsidRPr="00911814">
        <w:rPr>
          <w:rFonts w:ascii="Arial" w:hAnsi="Arial" w:cs="Arial"/>
          <w:bCs/>
          <w:sz w:val="24"/>
          <w:szCs w:val="24"/>
        </w:rPr>
        <w:t xml:space="preserve">orçamentárias finalísticas </w:t>
      </w:r>
      <w:r w:rsidR="00AB1345" w:rsidRPr="00911814">
        <w:rPr>
          <w:rFonts w:ascii="Arial" w:hAnsi="Arial" w:cs="Arial"/>
          <w:bCs/>
          <w:sz w:val="24"/>
          <w:szCs w:val="24"/>
        </w:rPr>
        <w:t xml:space="preserve">contidas no Anexo de Prioridades e Metas </w:t>
      </w:r>
      <w:r w:rsidR="0000319E" w:rsidRPr="00911814">
        <w:rPr>
          <w:rFonts w:ascii="Arial" w:hAnsi="Arial" w:cs="Arial"/>
          <w:bCs/>
          <w:sz w:val="24"/>
          <w:szCs w:val="24"/>
        </w:rPr>
        <w:t xml:space="preserve">e o terceiro </w:t>
      </w:r>
      <w:r w:rsidR="005E656D" w:rsidRPr="00911814">
        <w:rPr>
          <w:rFonts w:ascii="Arial" w:hAnsi="Arial" w:cs="Arial"/>
          <w:bCs/>
          <w:sz w:val="24"/>
          <w:szCs w:val="24"/>
        </w:rPr>
        <w:t>indica a vinculação das novas ações orçamentárias finalísticas contidas no Anexo de Prioridades e Metas às pautas temáticas do Plano Plurianual 2022-2025.</w:t>
      </w:r>
      <w:r w:rsidR="00073082" w:rsidRPr="00911814">
        <w:rPr>
          <w:rFonts w:ascii="Arial" w:hAnsi="Arial" w:cs="Arial"/>
          <w:bCs/>
          <w:sz w:val="24"/>
          <w:szCs w:val="24"/>
        </w:rPr>
        <w:t xml:space="preserve"> Tais anexos reforçam o compromisso</w:t>
      </w:r>
      <w:r w:rsidR="00947D31" w:rsidRPr="00911814">
        <w:rPr>
          <w:rFonts w:ascii="Arial" w:hAnsi="Arial" w:cs="Arial"/>
          <w:bCs/>
          <w:sz w:val="24"/>
          <w:szCs w:val="24"/>
        </w:rPr>
        <w:t xml:space="preserve"> da Prefeitura</w:t>
      </w:r>
      <w:r w:rsidR="00073082" w:rsidRPr="00911814">
        <w:rPr>
          <w:rFonts w:ascii="Arial" w:hAnsi="Arial" w:cs="Arial"/>
          <w:bCs/>
          <w:sz w:val="24"/>
          <w:szCs w:val="24"/>
        </w:rPr>
        <w:t xml:space="preserve"> com uma gestão transparente </w:t>
      </w:r>
      <w:r w:rsidR="00947D31" w:rsidRPr="00911814">
        <w:rPr>
          <w:rFonts w:ascii="Arial" w:hAnsi="Arial" w:cs="Arial"/>
          <w:bCs/>
          <w:sz w:val="24"/>
          <w:szCs w:val="24"/>
        </w:rPr>
        <w:t>e acessível à sociedade.</w:t>
      </w:r>
    </w:p>
    <w:p w14:paraId="108EFAF6" w14:textId="77777777" w:rsidR="00AB3FF1" w:rsidRPr="00911814" w:rsidRDefault="00AB3FF1" w:rsidP="00AB3FF1">
      <w:pPr>
        <w:spacing w:line="276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5D661377" w14:textId="79AFDFC8" w:rsidR="001D1A0E" w:rsidRPr="00911814" w:rsidRDefault="001D1A0E" w:rsidP="00AB3FF1">
      <w:pPr>
        <w:spacing w:line="276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911814">
        <w:rPr>
          <w:rFonts w:ascii="Arial" w:hAnsi="Arial" w:cs="Arial"/>
          <w:bCs/>
          <w:sz w:val="24"/>
          <w:szCs w:val="24"/>
        </w:rPr>
        <w:t xml:space="preserve">Ante o exposto, encaminha-se para apreciação desta Casa </w:t>
      </w:r>
      <w:r w:rsidR="00990A77" w:rsidRPr="00911814">
        <w:rPr>
          <w:rFonts w:ascii="Arial" w:hAnsi="Arial" w:cs="Arial"/>
          <w:bCs/>
          <w:sz w:val="24"/>
          <w:szCs w:val="24"/>
        </w:rPr>
        <w:t>o</w:t>
      </w:r>
      <w:r w:rsidRPr="00911814">
        <w:rPr>
          <w:rFonts w:ascii="Arial" w:hAnsi="Arial" w:cs="Arial"/>
          <w:bCs/>
          <w:sz w:val="24"/>
          <w:szCs w:val="24"/>
        </w:rPr>
        <w:t xml:space="preserve"> Proje</w:t>
      </w:r>
      <w:r w:rsidR="00DF169A" w:rsidRPr="00911814">
        <w:rPr>
          <w:rFonts w:ascii="Arial" w:hAnsi="Arial" w:cs="Arial"/>
          <w:bCs/>
          <w:sz w:val="24"/>
          <w:szCs w:val="24"/>
        </w:rPr>
        <w:t xml:space="preserve">to de Lei </w:t>
      </w:r>
      <w:r w:rsidR="00011493" w:rsidRPr="00911814">
        <w:rPr>
          <w:rFonts w:ascii="Arial" w:hAnsi="Arial" w:cs="Arial"/>
          <w:bCs/>
          <w:sz w:val="24"/>
          <w:szCs w:val="24"/>
        </w:rPr>
        <w:t xml:space="preserve">de Diretrizes Orçamentárias </w:t>
      </w:r>
      <w:r w:rsidRPr="00911814">
        <w:rPr>
          <w:rFonts w:ascii="Arial" w:hAnsi="Arial" w:cs="Arial"/>
          <w:bCs/>
          <w:sz w:val="24"/>
          <w:szCs w:val="24"/>
        </w:rPr>
        <w:t xml:space="preserve">para o </w:t>
      </w:r>
      <w:r w:rsidR="00990A77" w:rsidRPr="00911814">
        <w:rPr>
          <w:rFonts w:ascii="Arial" w:hAnsi="Arial" w:cs="Arial"/>
          <w:bCs/>
          <w:sz w:val="24"/>
          <w:szCs w:val="24"/>
        </w:rPr>
        <w:t>e</w:t>
      </w:r>
      <w:r w:rsidRPr="00911814">
        <w:rPr>
          <w:rFonts w:ascii="Arial" w:hAnsi="Arial" w:cs="Arial"/>
          <w:bCs/>
          <w:sz w:val="24"/>
          <w:szCs w:val="24"/>
        </w:rPr>
        <w:t xml:space="preserve">xercício </w:t>
      </w:r>
      <w:r w:rsidR="00990A77" w:rsidRPr="00911814">
        <w:rPr>
          <w:rFonts w:ascii="Arial" w:hAnsi="Arial" w:cs="Arial"/>
          <w:bCs/>
          <w:sz w:val="24"/>
          <w:szCs w:val="24"/>
        </w:rPr>
        <w:t>f</w:t>
      </w:r>
      <w:r w:rsidRPr="00911814">
        <w:rPr>
          <w:rFonts w:ascii="Arial" w:hAnsi="Arial" w:cs="Arial"/>
          <w:bCs/>
          <w:sz w:val="24"/>
          <w:szCs w:val="24"/>
        </w:rPr>
        <w:t>inanceiro de 20</w:t>
      </w:r>
      <w:r w:rsidR="00D531F1" w:rsidRPr="00911814">
        <w:rPr>
          <w:rFonts w:ascii="Arial" w:hAnsi="Arial" w:cs="Arial"/>
          <w:bCs/>
          <w:sz w:val="24"/>
          <w:szCs w:val="24"/>
        </w:rPr>
        <w:t>2</w:t>
      </w:r>
      <w:r w:rsidR="00666EC0" w:rsidRPr="00911814">
        <w:rPr>
          <w:rFonts w:ascii="Arial" w:hAnsi="Arial" w:cs="Arial"/>
          <w:bCs/>
          <w:sz w:val="24"/>
          <w:szCs w:val="24"/>
        </w:rPr>
        <w:t>3</w:t>
      </w:r>
      <w:r w:rsidR="00B42396" w:rsidRPr="00911814">
        <w:rPr>
          <w:rFonts w:ascii="Arial" w:hAnsi="Arial" w:cs="Arial"/>
          <w:bCs/>
          <w:sz w:val="24"/>
          <w:szCs w:val="24"/>
        </w:rPr>
        <w:t xml:space="preserve"> - PL</w:t>
      </w:r>
      <w:r w:rsidR="00011493" w:rsidRPr="00911814">
        <w:rPr>
          <w:rFonts w:ascii="Arial" w:hAnsi="Arial" w:cs="Arial"/>
          <w:bCs/>
          <w:sz w:val="24"/>
          <w:szCs w:val="24"/>
        </w:rPr>
        <w:t>DO</w:t>
      </w:r>
      <w:r w:rsidR="00B42396" w:rsidRPr="00911814">
        <w:rPr>
          <w:rFonts w:ascii="Arial" w:hAnsi="Arial" w:cs="Arial"/>
          <w:bCs/>
          <w:sz w:val="24"/>
          <w:szCs w:val="24"/>
        </w:rPr>
        <w:t xml:space="preserve"> 20</w:t>
      </w:r>
      <w:r w:rsidR="00D531F1" w:rsidRPr="00911814">
        <w:rPr>
          <w:rFonts w:ascii="Arial" w:hAnsi="Arial" w:cs="Arial"/>
          <w:bCs/>
          <w:sz w:val="24"/>
          <w:szCs w:val="24"/>
        </w:rPr>
        <w:t>2</w:t>
      </w:r>
      <w:r w:rsidR="00666EC0" w:rsidRPr="00911814">
        <w:rPr>
          <w:rFonts w:ascii="Arial" w:hAnsi="Arial" w:cs="Arial"/>
          <w:bCs/>
          <w:sz w:val="24"/>
          <w:szCs w:val="24"/>
        </w:rPr>
        <w:t>3</w:t>
      </w:r>
      <w:r w:rsidR="00D531F1" w:rsidRPr="00911814">
        <w:rPr>
          <w:rFonts w:ascii="Arial" w:hAnsi="Arial" w:cs="Arial"/>
          <w:bCs/>
          <w:sz w:val="24"/>
          <w:szCs w:val="24"/>
        </w:rPr>
        <w:t>.</w:t>
      </w:r>
      <w:r w:rsidR="00676D0E" w:rsidRPr="00911814">
        <w:rPr>
          <w:rFonts w:ascii="Arial" w:hAnsi="Arial" w:cs="Arial"/>
          <w:bCs/>
          <w:sz w:val="24"/>
          <w:szCs w:val="24"/>
        </w:rPr>
        <w:t xml:space="preserve"> </w:t>
      </w:r>
      <w:r w:rsidR="00990A77" w:rsidRPr="00911814">
        <w:rPr>
          <w:rFonts w:ascii="Arial" w:hAnsi="Arial" w:cs="Arial"/>
          <w:bCs/>
          <w:sz w:val="24"/>
          <w:szCs w:val="24"/>
        </w:rPr>
        <w:t>Deste modo</w:t>
      </w:r>
      <w:r w:rsidRPr="00911814">
        <w:rPr>
          <w:rFonts w:ascii="Arial" w:hAnsi="Arial" w:cs="Arial"/>
          <w:bCs/>
          <w:sz w:val="24"/>
          <w:szCs w:val="24"/>
        </w:rPr>
        <w:t>, esperando contar, mais uma vez, com o apoio e o respaldo dessa Egrégia Casa, reitero a Vossas Excelências os protestos de estima e consideração.</w:t>
      </w:r>
    </w:p>
    <w:p w14:paraId="3005952C" w14:textId="77777777" w:rsidR="00FB5FF7" w:rsidRPr="00911814" w:rsidRDefault="00FB5FF7" w:rsidP="00AB3FF1">
      <w:pPr>
        <w:pStyle w:val="Legenda"/>
        <w:spacing w:line="276" w:lineRule="auto"/>
        <w:rPr>
          <w:rFonts w:ascii="Arial" w:hAnsi="Arial" w:cs="Arial"/>
          <w:sz w:val="24"/>
          <w:szCs w:val="24"/>
        </w:rPr>
      </w:pPr>
    </w:p>
    <w:p w14:paraId="613883C3" w14:textId="77777777" w:rsidR="00FB5FF7" w:rsidRPr="00911814" w:rsidRDefault="00FB5FF7" w:rsidP="00AB3FF1">
      <w:pPr>
        <w:pStyle w:val="Legenda"/>
        <w:spacing w:line="276" w:lineRule="auto"/>
        <w:rPr>
          <w:rFonts w:ascii="Arial" w:hAnsi="Arial" w:cs="Arial"/>
          <w:sz w:val="24"/>
          <w:szCs w:val="24"/>
        </w:rPr>
      </w:pPr>
    </w:p>
    <w:p w14:paraId="50E73359" w14:textId="77777777" w:rsidR="008A628C" w:rsidRPr="00911814" w:rsidRDefault="008A628C" w:rsidP="008A628C">
      <w:pPr>
        <w:rPr>
          <w:rFonts w:ascii="Arial" w:hAnsi="Arial" w:cs="Arial"/>
          <w:sz w:val="24"/>
          <w:szCs w:val="24"/>
        </w:rPr>
      </w:pPr>
    </w:p>
    <w:p w14:paraId="5023B451" w14:textId="77777777" w:rsidR="00592BBD" w:rsidRPr="00911814" w:rsidRDefault="00592BBD" w:rsidP="00AB3FF1">
      <w:pPr>
        <w:pStyle w:val="Legenda"/>
        <w:spacing w:line="276" w:lineRule="auto"/>
        <w:rPr>
          <w:rFonts w:ascii="Arial" w:hAnsi="Arial" w:cs="Arial"/>
          <w:sz w:val="24"/>
          <w:szCs w:val="24"/>
        </w:rPr>
      </w:pPr>
    </w:p>
    <w:p w14:paraId="04C97786" w14:textId="77777777" w:rsidR="00FB5FF7" w:rsidRPr="00911814" w:rsidRDefault="00FB5FF7" w:rsidP="00AB3FF1">
      <w:pPr>
        <w:pStyle w:val="Legenda"/>
        <w:spacing w:line="276" w:lineRule="auto"/>
        <w:rPr>
          <w:rFonts w:ascii="Arial" w:hAnsi="Arial" w:cs="Arial"/>
          <w:sz w:val="24"/>
          <w:szCs w:val="24"/>
        </w:rPr>
      </w:pPr>
    </w:p>
    <w:p w14:paraId="3FFAF8F7" w14:textId="22AEF5E7" w:rsidR="00FB5FF7" w:rsidRPr="00911814" w:rsidRDefault="009355E2" w:rsidP="00AB3FF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t>AXEL GRAEL</w:t>
      </w:r>
    </w:p>
    <w:p w14:paraId="1A2DF8CB" w14:textId="77777777" w:rsidR="001F0CE6" w:rsidRPr="00911814" w:rsidRDefault="00C646B4" w:rsidP="00AB3FF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t>PREFEITO</w:t>
      </w:r>
    </w:p>
    <w:p w14:paraId="53D2F00B" w14:textId="77777777" w:rsidR="00911814" w:rsidRPr="00911814" w:rsidRDefault="00911814" w:rsidP="00AB3FF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5E4FBBD2" w14:textId="77777777" w:rsidR="00911814" w:rsidRDefault="00911814" w:rsidP="00AB3FF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21598084" w14:textId="77777777" w:rsidR="00911814" w:rsidRDefault="00911814" w:rsidP="00AB3FF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01A40639" w14:textId="77777777" w:rsidR="00911814" w:rsidRDefault="00911814" w:rsidP="00AB3FF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0C8F6A03" w14:textId="77777777" w:rsidR="00911814" w:rsidRDefault="00911814" w:rsidP="00AB3FF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74E2BC7F" w14:textId="77777777" w:rsidR="00911814" w:rsidRPr="00911814" w:rsidRDefault="00911814" w:rsidP="00AB3FF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228A05A4" w14:textId="2B7DC5D1" w:rsidR="00911814" w:rsidRPr="00911814" w:rsidRDefault="00911814" w:rsidP="00911814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iCs/>
          <w:sz w:val="24"/>
          <w:szCs w:val="24"/>
        </w:rPr>
        <w:t>E</w:t>
      </w:r>
      <w:r>
        <w:rPr>
          <w:rFonts w:ascii="Arial" w:hAnsi="Arial" w:cs="Arial"/>
          <w:b/>
          <w:iCs/>
          <w:sz w:val="24"/>
          <w:szCs w:val="24"/>
        </w:rPr>
        <w:t xml:space="preserve">xmo. </w:t>
      </w:r>
      <w:proofErr w:type="gramStart"/>
      <w:r w:rsidRPr="00911814">
        <w:rPr>
          <w:rFonts w:ascii="Arial" w:hAnsi="Arial" w:cs="Arial"/>
          <w:b/>
          <w:iCs/>
          <w:sz w:val="24"/>
          <w:szCs w:val="24"/>
        </w:rPr>
        <w:t>S</w:t>
      </w:r>
      <w:r>
        <w:rPr>
          <w:rFonts w:ascii="Arial" w:hAnsi="Arial" w:cs="Arial"/>
          <w:b/>
          <w:iCs/>
          <w:sz w:val="24"/>
          <w:szCs w:val="24"/>
        </w:rPr>
        <w:t>r.</w:t>
      </w:r>
      <w:proofErr w:type="gramEnd"/>
    </w:p>
    <w:p w14:paraId="24072EE9" w14:textId="446AC6E1" w:rsidR="00911814" w:rsidRPr="00911814" w:rsidRDefault="00911814" w:rsidP="00911814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Vereador Milton Carlos Lopes</w:t>
      </w:r>
    </w:p>
    <w:p w14:paraId="33E561B9" w14:textId="0D04AFFB" w:rsidR="00911814" w:rsidRPr="00911814" w:rsidRDefault="00911814" w:rsidP="00911814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 xml:space="preserve">M.D. Presidente da Câmara Municipal de </w:t>
      </w:r>
      <w:proofErr w:type="spellStart"/>
      <w:proofErr w:type="gramStart"/>
      <w:r>
        <w:rPr>
          <w:rFonts w:ascii="Arial" w:hAnsi="Arial" w:cs="Arial"/>
          <w:b/>
          <w:iCs/>
          <w:sz w:val="24"/>
          <w:szCs w:val="24"/>
        </w:rPr>
        <w:t>NIterói</w:t>
      </w:r>
      <w:proofErr w:type="spellEnd"/>
      <w:proofErr w:type="gramEnd"/>
    </w:p>
    <w:p w14:paraId="454DC083" w14:textId="77777777" w:rsidR="00BC0437" w:rsidRPr="00BC0437" w:rsidRDefault="00BC0437" w:rsidP="00BC0437">
      <w:pPr>
        <w:jc w:val="center"/>
        <w:rPr>
          <w:rFonts w:ascii="Arial" w:hAnsi="Arial" w:cs="Arial"/>
          <w:b/>
          <w:sz w:val="24"/>
          <w:szCs w:val="24"/>
        </w:rPr>
      </w:pPr>
      <w:r w:rsidRPr="00BC0437">
        <w:rPr>
          <w:rFonts w:ascii="Arial" w:hAnsi="Arial" w:cs="Arial"/>
          <w:b/>
          <w:sz w:val="24"/>
          <w:szCs w:val="24"/>
        </w:rPr>
        <w:lastRenderedPageBreak/>
        <w:t>PROJETO DE LEI DE DIRETRIZES ORÇAMENTÁRIAS 2023</w:t>
      </w:r>
    </w:p>
    <w:p w14:paraId="52BDBB2D" w14:textId="77777777" w:rsidR="0037026C" w:rsidRDefault="0037026C" w:rsidP="00911814">
      <w:pPr>
        <w:jc w:val="both"/>
        <w:rPr>
          <w:rFonts w:ascii="Arial" w:hAnsi="Arial" w:cs="Arial"/>
          <w:b/>
          <w:sz w:val="24"/>
          <w:szCs w:val="24"/>
        </w:rPr>
      </w:pPr>
    </w:p>
    <w:p w14:paraId="53C28B75" w14:textId="77777777" w:rsidR="0037026C" w:rsidRDefault="0037026C" w:rsidP="00911814">
      <w:pPr>
        <w:jc w:val="both"/>
        <w:rPr>
          <w:rFonts w:ascii="Arial" w:hAnsi="Arial" w:cs="Arial"/>
          <w:b/>
          <w:sz w:val="24"/>
          <w:szCs w:val="24"/>
        </w:rPr>
      </w:pPr>
    </w:p>
    <w:p w14:paraId="5922E628" w14:textId="77777777" w:rsidR="00BC0437" w:rsidRDefault="00BC0437" w:rsidP="00911814">
      <w:pPr>
        <w:jc w:val="both"/>
        <w:rPr>
          <w:rFonts w:ascii="Arial" w:hAnsi="Arial" w:cs="Arial"/>
          <w:b/>
          <w:sz w:val="24"/>
          <w:szCs w:val="24"/>
        </w:rPr>
      </w:pPr>
    </w:p>
    <w:p w14:paraId="7853EDCE" w14:textId="7A3E3C33" w:rsidR="00911814" w:rsidRDefault="00911814" w:rsidP="00911814">
      <w:pPr>
        <w:jc w:val="both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t xml:space="preserve">PROJETO DE LEI </w:t>
      </w:r>
      <w:proofErr w:type="gramStart"/>
      <w:r w:rsidRPr="00911814">
        <w:rPr>
          <w:rFonts w:ascii="Arial" w:hAnsi="Arial" w:cs="Arial"/>
          <w:b/>
          <w:sz w:val="24"/>
          <w:szCs w:val="24"/>
        </w:rPr>
        <w:t>Nº</w:t>
      </w:r>
      <w:r>
        <w:rPr>
          <w:rFonts w:ascii="Arial" w:hAnsi="Arial" w:cs="Arial"/>
          <w:b/>
          <w:sz w:val="24"/>
          <w:szCs w:val="24"/>
        </w:rPr>
        <w:t xml:space="preserve">          </w:t>
      </w:r>
      <w:r w:rsidRPr="00911814">
        <w:rPr>
          <w:rFonts w:ascii="Arial" w:hAnsi="Arial" w:cs="Arial"/>
          <w:b/>
          <w:sz w:val="24"/>
          <w:szCs w:val="24"/>
        </w:rPr>
        <w:t>,</w:t>
      </w:r>
      <w:proofErr w:type="gramEnd"/>
      <w:r w:rsidRPr="00911814"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ascii="Arial" w:hAnsi="Arial" w:cs="Arial"/>
          <w:b/>
          <w:sz w:val="24"/>
          <w:szCs w:val="24"/>
        </w:rPr>
        <w:t xml:space="preserve">     </w:t>
      </w:r>
      <w:proofErr w:type="spellStart"/>
      <w:r w:rsidRPr="00911814">
        <w:rPr>
          <w:rFonts w:ascii="Arial" w:hAnsi="Arial" w:cs="Arial"/>
          <w:b/>
          <w:sz w:val="24"/>
          <w:szCs w:val="24"/>
        </w:rPr>
        <w:t>DE</w:t>
      </w:r>
      <w:proofErr w:type="spellEnd"/>
      <w:r w:rsidRPr="0091181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                </w:t>
      </w:r>
      <w:proofErr w:type="spellStart"/>
      <w:r w:rsidRPr="00911814">
        <w:rPr>
          <w:rFonts w:ascii="Arial" w:hAnsi="Arial" w:cs="Arial"/>
          <w:b/>
          <w:sz w:val="24"/>
          <w:szCs w:val="24"/>
        </w:rPr>
        <w:t>DE</w:t>
      </w:r>
      <w:proofErr w:type="spellEnd"/>
      <w:r w:rsidRPr="00911814">
        <w:rPr>
          <w:rFonts w:ascii="Arial" w:hAnsi="Arial" w:cs="Arial"/>
          <w:b/>
          <w:sz w:val="24"/>
          <w:szCs w:val="24"/>
        </w:rPr>
        <w:t xml:space="preserve"> 20</w:t>
      </w:r>
      <w:r>
        <w:rPr>
          <w:rFonts w:ascii="Arial" w:hAnsi="Arial" w:cs="Arial"/>
          <w:b/>
          <w:sz w:val="24"/>
          <w:szCs w:val="24"/>
        </w:rPr>
        <w:t>22</w:t>
      </w:r>
    </w:p>
    <w:p w14:paraId="46D6FA10" w14:textId="77777777" w:rsidR="00911814" w:rsidRDefault="00911814" w:rsidP="00911814">
      <w:pPr>
        <w:jc w:val="center"/>
        <w:rPr>
          <w:rFonts w:ascii="Arial" w:hAnsi="Arial" w:cs="Arial"/>
          <w:b/>
          <w:sz w:val="24"/>
          <w:szCs w:val="24"/>
        </w:rPr>
      </w:pPr>
    </w:p>
    <w:p w14:paraId="71EA2EE3" w14:textId="77777777" w:rsidR="00911814" w:rsidRPr="00911814" w:rsidRDefault="00911814" w:rsidP="00911814">
      <w:pPr>
        <w:ind w:left="3402"/>
        <w:jc w:val="both"/>
        <w:rPr>
          <w:rFonts w:ascii="Arial" w:hAnsi="Arial" w:cs="Arial"/>
          <w:sz w:val="24"/>
          <w:szCs w:val="24"/>
        </w:rPr>
      </w:pPr>
    </w:p>
    <w:p w14:paraId="4015B247" w14:textId="77777777" w:rsidR="00911814" w:rsidRPr="00911814" w:rsidRDefault="00911814" w:rsidP="00911814">
      <w:pPr>
        <w:ind w:left="3402"/>
        <w:jc w:val="both"/>
        <w:rPr>
          <w:rFonts w:ascii="Arial" w:hAnsi="Arial" w:cs="Arial"/>
          <w:sz w:val="24"/>
          <w:szCs w:val="24"/>
        </w:rPr>
      </w:pPr>
    </w:p>
    <w:p w14:paraId="1B65125B" w14:textId="77777777" w:rsidR="00911814" w:rsidRPr="00911814" w:rsidRDefault="00911814" w:rsidP="00911814">
      <w:pPr>
        <w:spacing w:after="240"/>
        <w:ind w:left="4820"/>
        <w:jc w:val="both"/>
        <w:rPr>
          <w:rFonts w:ascii="Arial" w:hAnsi="Arial" w:cs="Arial"/>
          <w:b/>
          <w:sz w:val="24"/>
          <w:szCs w:val="24"/>
        </w:rPr>
      </w:pPr>
      <w:bookmarkStart w:id="0" w:name="a2"/>
      <w:bookmarkEnd w:id="0"/>
      <w:r w:rsidRPr="00911814">
        <w:rPr>
          <w:rFonts w:ascii="Arial" w:hAnsi="Arial" w:cs="Arial"/>
          <w:b/>
          <w:sz w:val="24"/>
          <w:szCs w:val="24"/>
        </w:rPr>
        <w:t>Dispõe sobre as Diretrizes Orçamentárias para o Exercício Financeiro de 2023 e dá outras providências.</w:t>
      </w:r>
    </w:p>
    <w:p w14:paraId="2C377285" w14:textId="77777777" w:rsidR="00911814" w:rsidRDefault="00911814" w:rsidP="00911814">
      <w:pPr>
        <w:rPr>
          <w:rFonts w:ascii="Arial" w:hAnsi="Arial" w:cs="Arial"/>
          <w:sz w:val="24"/>
          <w:szCs w:val="24"/>
        </w:rPr>
      </w:pPr>
    </w:p>
    <w:p w14:paraId="6C43CC1E" w14:textId="59FBCEC0" w:rsidR="00911814" w:rsidRPr="00911814" w:rsidRDefault="00911814" w:rsidP="00911814">
      <w:pPr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t>A CÂMARA MUNICIPAL DE NITERÓI DECRETA E EU SANCIONO A SEGUINTE LEI:</w:t>
      </w:r>
    </w:p>
    <w:p w14:paraId="7FFA982D" w14:textId="77777777" w:rsidR="00911814" w:rsidRPr="00911814" w:rsidRDefault="00911814" w:rsidP="00911814">
      <w:pPr>
        <w:rPr>
          <w:rFonts w:ascii="Arial" w:hAnsi="Arial" w:cs="Arial"/>
          <w:sz w:val="24"/>
          <w:szCs w:val="24"/>
        </w:rPr>
      </w:pPr>
    </w:p>
    <w:p w14:paraId="4BACEB29" w14:textId="77777777" w:rsidR="00911814" w:rsidRPr="00911814" w:rsidRDefault="00911814" w:rsidP="00911814">
      <w:pPr>
        <w:spacing w:after="240"/>
        <w:jc w:val="both"/>
        <w:rPr>
          <w:rFonts w:ascii="Arial" w:hAnsi="Arial" w:cs="Arial"/>
          <w:sz w:val="24"/>
          <w:szCs w:val="24"/>
        </w:rPr>
      </w:pPr>
    </w:p>
    <w:p w14:paraId="43C664A1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t xml:space="preserve">Capítulo I </w:t>
      </w:r>
    </w:p>
    <w:p w14:paraId="2D0F3B12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t>DAS DISPOSIÇÕES PRELIMINARES</w:t>
      </w:r>
    </w:p>
    <w:p w14:paraId="3C59FF6D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1º Ficam estabelecidas as diretrizes orçamentárias do Município de Niterói para o exercício de 2023, compreendendo:</w:t>
      </w:r>
    </w:p>
    <w:p w14:paraId="63A8C2ED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 - as prioridades e metas da administração pública municipal;</w:t>
      </w:r>
    </w:p>
    <w:p w14:paraId="5C4ADF21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 - a estrutura e organização dos orçamentos;</w:t>
      </w:r>
    </w:p>
    <w:p w14:paraId="3F5ED772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III - as diretrizes para a elaboração e execução dos orçamentos do Município e suas alterações;</w:t>
      </w:r>
    </w:p>
    <w:p w14:paraId="347BFDD1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IV - as disposições relativas à dívida pública municipal;</w:t>
      </w:r>
    </w:p>
    <w:p w14:paraId="13C506C2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V - as despesas com pessoal e encargos sociais;</w:t>
      </w:r>
    </w:p>
    <w:p w14:paraId="08A0ED10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VI - as políticas de aplicação financeira para o desenvolvimento municipal;</w:t>
      </w:r>
    </w:p>
    <w:p w14:paraId="20B33536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VII - as disposições sobre alterações na legislação tributária; </w:t>
      </w:r>
    </w:p>
    <w:p w14:paraId="160D2D84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VIII – as disposições sobre transparência; </w:t>
      </w:r>
      <w:proofErr w:type="gramStart"/>
      <w:r w:rsidRPr="00911814">
        <w:rPr>
          <w:rFonts w:ascii="Arial" w:hAnsi="Arial" w:cs="Arial"/>
          <w:sz w:val="24"/>
          <w:szCs w:val="24"/>
        </w:rPr>
        <w:t>e</w:t>
      </w:r>
      <w:proofErr w:type="gramEnd"/>
    </w:p>
    <w:p w14:paraId="1297CCB7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IX -</w:t>
      </w:r>
      <w:proofErr w:type="gramStart"/>
      <w:r w:rsidRPr="00911814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911814">
        <w:rPr>
          <w:rFonts w:ascii="Arial" w:hAnsi="Arial" w:cs="Arial"/>
          <w:sz w:val="24"/>
          <w:szCs w:val="24"/>
        </w:rPr>
        <w:t>as disposições finais.</w:t>
      </w:r>
    </w:p>
    <w:p w14:paraId="64953EF4" w14:textId="77777777" w:rsidR="00911814" w:rsidRPr="00911814" w:rsidRDefault="00911814" w:rsidP="00911814">
      <w:pPr>
        <w:widowControl w:val="0"/>
        <w:autoSpaceDE w:val="0"/>
        <w:autoSpaceDN w:val="0"/>
        <w:adjustRightInd w:val="0"/>
        <w:spacing w:before="79"/>
        <w:ind w:left="980" w:right="976"/>
        <w:jc w:val="center"/>
        <w:rPr>
          <w:rFonts w:ascii="Arial" w:hAnsi="Arial" w:cs="Arial"/>
          <w:sz w:val="24"/>
          <w:szCs w:val="24"/>
        </w:rPr>
      </w:pPr>
    </w:p>
    <w:p w14:paraId="4C9CF281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lastRenderedPageBreak/>
        <w:t xml:space="preserve">Capítulo II </w:t>
      </w:r>
    </w:p>
    <w:p w14:paraId="3C100CDD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t>DAS PRIORIDADES E METAS DA ADMINISTRAÇÃO PÚBLICA MUNICIPAL</w:t>
      </w:r>
    </w:p>
    <w:p w14:paraId="4ECA577F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</w:p>
    <w:p w14:paraId="438B7B7A" w14:textId="208891D9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       Art. 2º A elaboração e a aprovação do Projeto de Lei Orçamentária de 2023, bem como a execução da respectiva Lei, deverão ser compatíveis com a obtenção da meta de superávit primário para o setor público consolidado não financeiro para os Orçamentos Fiscal e da Seguridade Social do Município, conforme demonstrado no Anexo de Metas Fiscais constante do Anexo III.</w:t>
      </w:r>
    </w:p>
    <w:p w14:paraId="590CD714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          § 1º As prioridades e as metas da administração pública municipal para o exercício de 2023, atendidas as despesas de funcionamento dos órgãos e das entidades que integram </w:t>
      </w:r>
      <w:proofErr w:type="gramStart"/>
      <w:r w:rsidRPr="00911814">
        <w:rPr>
          <w:rFonts w:ascii="Arial" w:hAnsi="Arial" w:cs="Arial"/>
          <w:sz w:val="24"/>
          <w:szCs w:val="24"/>
        </w:rPr>
        <w:t>os Orçamentos Fiscal</w:t>
      </w:r>
      <w:proofErr w:type="gramEnd"/>
      <w:r w:rsidRPr="00911814">
        <w:rPr>
          <w:rFonts w:ascii="Arial" w:hAnsi="Arial" w:cs="Arial"/>
          <w:sz w:val="24"/>
          <w:szCs w:val="24"/>
        </w:rPr>
        <w:t xml:space="preserve"> e da Seguridade Social, correspondem às programações orçamentárias constantes do Anexo II.</w:t>
      </w:r>
    </w:p>
    <w:p w14:paraId="5CA3F959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        § 2º Os programas incluídos no Anexo II guardam consonância com os objetivos do Planejamento Estratégico da cidade de Niterói, por meio do Plano "Niterói Que Queremos", e com os Programas do Plano Plurianual 2022-2025 (Lei Municipal </w:t>
      </w:r>
      <w:r w:rsidRPr="00911814">
        <w:rPr>
          <w:rFonts w:ascii="Arial" w:hAnsi="Arial" w:cs="Arial"/>
          <w:sz w:val="24"/>
          <w:szCs w:val="24"/>
          <w:shd w:val="clear" w:color="auto" w:fill="FFFFFF"/>
        </w:rPr>
        <w:t>nº 3.677/2021).</w:t>
      </w:r>
    </w:p>
    <w:p w14:paraId="6C2D196B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t>Capítulo III</w:t>
      </w:r>
      <w:proofErr w:type="gramStart"/>
      <w:r w:rsidRPr="00911814">
        <w:rPr>
          <w:rFonts w:ascii="Arial" w:hAnsi="Arial" w:cs="Arial"/>
          <w:b/>
          <w:sz w:val="24"/>
          <w:szCs w:val="24"/>
        </w:rPr>
        <w:t xml:space="preserve">  </w:t>
      </w:r>
    </w:p>
    <w:p w14:paraId="19350653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proofErr w:type="gramEnd"/>
      <w:r w:rsidRPr="00911814">
        <w:rPr>
          <w:rFonts w:ascii="Arial" w:hAnsi="Arial" w:cs="Arial"/>
          <w:b/>
          <w:sz w:val="24"/>
          <w:szCs w:val="24"/>
        </w:rPr>
        <w:t>DA ESTRUTURA E ORGANIZAÇÃO DOS ORÇAMENTOS</w:t>
      </w:r>
    </w:p>
    <w:p w14:paraId="224059B9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3º Para efeito desta Lei</w:t>
      </w:r>
      <w:proofErr w:type="gramStart"/>
      <w:r w:rsidRPr="00911814">
        <w:rPr>
          <w:rFonts w:ascii="Arial" w:hAnsi="Arial" w:cs="Arial"/>
          <w:sz w:val="24"/>
          <w:szCs w:val="24"/>
        </w:rPr>
        <w:t>, entende-se</w:t>
      </w:r>
      <w:proofErr w:type="gramEnd"/>
      <w:r w:rsidRPr="00911814">
        <w:rPr>
          <w:rFonts w:ascii="Arial" w:hAnsi="Arial" w:cs="Arial"/>
          <w:sz w:val="24"/>
          <w:szCs w:val="24"/>
        </w:rPr>
        <w:t xml:space="preserve"> por:</w:t>
      </w:r>
    </w:p>
    <w:p w14:paraId="19BED132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 - categoria de programação, a estrutura de classificação utilizada para identificar órgãos e unidades orçamentárias, programas e projetos/atividade;</w:t>
      </w:r>
    </w:p>
    <w:p w14:paraId="486C2D7A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 - unidade orçamentária, o menor nível da classificação institucional;</w:t>
      </w:r>
    </w:p>
    <w:p w14:paraId="791971A4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III - órgão orçamentário, o maior nível da classificação institucional, que tem por finalidade agrupar unidades orçamentárias;</w:t>
      </w:r>
    </w:p>
    <w:p w14:paraId="602995FD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IV – </w:t>
      </w:r>
      <w:r w:rsidRPr="00911814">
        <w:rPr>
          <w:rFonts w:ascii="Arial" w:hAnsi="Arial" w:cs="Arial"/>
          <w:sz w:val="24"/>
          <w:szCs w:val="24"/>
          <w:shd w:val="clear" w:color="auto" w:fill="FFFFFF"/>
        </w:rPr>
        <w:t>programa: instrumento de organização da atuação governamental que articula um conjunto de ações com o objetivo de superar os desafios e alcançar os resultados desejados, buscando atender as demandas da sociedade ou, ainda, criar oportunidades de desenvolvimento e crescimento para a cidade;</w:t>
      </w:r>
    </w:p>
    <w:p w14:paraId="366BFD07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V - </w:t>
      </w:r>
      <w:r w:rsidRPr="00911814">
        <w:rPr>
          <w:rFonts w:ascii="Arial" w:hAnsi="Arial" w:cs="Arial"/>
          <w:sz w:val="24"/>
          <w:szCs w:val="24"/>
          <w:shd w:val="clear" w:color="auto" w:fill="FFFFFF"/>
        </w:rPr>
        <w:t>projeto: instrumento de programação utilizado para alcançar o objetivo de um programa, envolvendo um conjunto de operações, limitadas no tempo, das quais resulta um produto que concorre para a expansão ou o aperfeiçoamento da ação de governo;</w:t>
      </w:r>
    </w:p>
    <w:p w14:paraId="67D6C185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lastRenderedPageBreak/>
        <w:t xml:space="preserve">VI - </w:t>
      </w:r>
      <w:r w:rsidRPr="00911814">
        <w:rPr>
          <w:rFonts w:ascii="Arial" w:hAnsi="Arial" w:cs="Arial"/>
          <w:sz w:val="24"/>
          <w:szCs w:val="24"/>
          <w:shd w:val="clear" w:color="auto" w:fill="FFFFFF"/>
        </w:rPr>
        <w:t>atividade: instrumento de programação utilizado para alcançar o objetivo de um programa, envolvendo um conjunto de operações que se realizam de modo contínuo e permanente, das quais resulta um produto ou serviço necessário à manutenção da ação de governo;</w:t>
      </w:r>
    </w:p>
    <w:p w14:paraId="34CAEC33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11814">
        <w:rPr>
          <w:rFonts w:ascii="Arial" w:hAnsi="Arial" w:cs="Arial"/>
          <w:sz w:val="24"/>
          <w:szCs w:val="24"/>
        </w:rPr>
        <w:t xml:space="preserve">VII - </w:t>
      </w:r>
      <w:r w:rsidRPr="00911814">
        <w:rPr>
          <w:rFonts w:ascii="Arial" w:hAnsi="Arial" w:cs="Arial"/>
          <w:sz w:val="24"/>
          <w:szCs w:val="24"/>
          <w:shd w:val="clear" w:color="auto" w:fill="FFFFFF"/>
        </w:rPr>
        <w:t>operação especial, correspondendo a ações que não contribuem para a manutenção, a expansão ou o aperfeiçoamento da atuação governamental, não resultando um produto ou contraprestação direta sob a forma de bens ou serviços;</w:t>
      </w:r>
    </w:p>
    <w:p w14:paraId="67D4350B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11814">
        <w:rPr>
          <w:rFonts w:ascii="Arial" w:hAnsi="Arial" w:cs="Arial"/>
          <w:sz w:val="24"/>
          <w:szCs w:val="24"/>
          <w:shd w:val="clear" w:color="auto" w:fill="FFFFFF"/>
        </w:rPr>
        <w:t>VIII - produto, o bem ou o serviço resultante da ação orçamentária;</w:t>
      </w:r>
    </w:p>
    <w:p w14:paraId="5303E300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11814">
        <w:rPr>
          <w:rFonts w:ascii="Arial" w:hAnsi="Arial" w:cs="Arial"/>
          <w:sz w:val="24"/>
          <w:szCs w:val="24"/>
          <w:shd w:val="clear" w:color="auto" w:fill="FFFFFF"/>
        </w:rPr>
        <w:t>IX - unidade de medida, o instrumento utilizado para quantificar e expressar as características do produto;</w:t>
      </w:r>
    </w:p>
    <w:p w14:paraId="57286871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11814">
        <w:rPr>
          <w:rFonts w:ascii="Arial" w:hAnsi="Arial" w:cs="Arial"/>
          <w:sz w:val="24"/>
          <w:szCs w:val="24"/>
          <w:shd w:val="clear" w:color="auto" w:fill="FFFFFF"/>
        </w:rPr>
        <w:t>X - meta física, a quantidade estimada para o produto no exercício financeiro;</w:t>
      </w:r>
    </w:p>
    <w:p w14:paraId="443B910A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XI - modalidade de aplicação</w:t>
      </w:r>
      <w:proofErr w:type="gramStart"/>
      <w:r w:rsidRPr="00911814">
        <w:rPr>
          <w:rFonts w:ascii="Arial" w:hAnsi="Arial" w:cs="Arial"/>
          <w:sz w:val="24"/>
          <w:szCs w:val="24"/>
        </w:rPr>
        <w:t>, indica</w:t>
      </w:r>
      <w:proofErr w:type="gramEnd"/>
      <w:r w:rsidRPr="00911814">
        <w:rPr>
          <w:rFonts w:ascii="Arial" w:hAnsi="Arial" w:cs="Arial"/>
          <w:sz w:val="24"/>
          <w:szCs w:val="24"/>
        </w:rPr>
        <w:t xml:space="preserve"> se os recursos serão aplicados diretamente pela unidade detentora do crédito orçamentário ou indiretamente por outras esferas de governo ou outros entes da Federação ou entidades privadas.</w:t>
      </w:r>
    </w:p>
    <w:p w14:paraId="3C380C3E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§ 1º Cada programa identificará as ações necessárias para atingir os seus objetivos, especificando os respectivos </w:t>
      </w:r>
      <w:proofErr w:type="gramStart"/>
      <w:r w:rsidRPr="00911814">
        <w:rPr>
          <w:rFonts w:ascii="Arial" w:hAnsi="Arial" w:cs="Arial"/>
          <w:sz w:val="24"/>
          <w:szCs w:val="24"/>
        </w:rPr>
        <w:t>valores</w:t>
      </w:r>
      <w:proofErr w:type="gramEnd"/>
      <w:r w:rsidRPr="00911814">
        <w:rPr>
          <w:rFonts w:ascii="Arial" w:hAnsi="Arial" w:cs="Arial"/>
          <w:sz w:val="24"/>
          <w:szCs w:val="24"/>
        </w:rPr>
        <w:t xml:space="preserve"> </w:t>
      </w:r>
    </w:p>
    <w:p w14:paraId="4D3A77AC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§ 2º A ação orçamentária, entendida como projeto/atividade/operação especial, deve identificar a função e a </w:t>
      </w:r>
      <w:proofErr w:type="spellStart"/>
      <w:r w:rsidRPr="00911814">
        <w:rPr>
          <w:rFonts w:ascii="Arial" w:hAnsi="Arial" w:cs="Arial"/>
          <w:sz w:val="24"/>
          <w:szCs w:val="24"/>
        </w:rPr>
        <w:t>subfunção</w:t>
      </w:r>
      <w:proofErr w:type="spellEnd"/>
      <w:r w:rsidRPr="00911814">
        <w:rPr>
          <w:rFonts w:ascii="Arial" w:hAnsi="Arial" w:cs="Arial"/>
          <w:sz w:val="24"/>
          <w:szCs w:val="24"/>
        </w:rPr>
        <w:t xml:space="preserve"> à qual se vincula, sendo que:</w:t>
      </w:r>
    </w:p>
    <w:p w14:paraId="570DD075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I – a função reflete a competência institucional do órgão ou, no caso de órgão com mais de uma competência, aquela mais relacionada com a ação; </w:t>
      </w:r>
      <w:proofErr w:type="gramStart"/>
      <w:r w:rsidRPr="00911814">
        <w:rPr>
          <w:rFonts w:ascii="Arial" w:hAnsi="Arial" w:cs="Arial"/>
          <w:sz w:val="24"/>
          <w:szCs w:val="24"/>
        </w:rPr>
        <w:t>e</w:t>
      </w:r>
      <w:proofErr w:type="gramEnd"/>
    </w:p>
    <w:p w14:paraId="48030394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II – a </w:t>
      </w:r>
      <w:proofErr w:type="spellStart"/>
      <w:r w:rsidRPr="00911814">
        <w:rPr>
          <w:rFonts w:ascii="Arial" w:hAnsi="Arial" w:cs="Arial"/>
          <w:sz w:val="24"/>
          <w:szCs w:val="24"/>
        </w:rPr>
        <w:t>subfunção</w:t>
      </w:r>
      <w:proofErr w:type="spellEnd"/>
      <w:r w:rsidRPr="00911814">
        <w:rPr>
          <w:rFonts w:ascii="Arial" w:hAnsi="Arial" w:cs="Arial"/>
          <w:sz w:val="24"/>
          <w:szCs w:val="24"/>
        </w:rPr>
        <w:t>, nível de agregação imediatamente inferior à função, deve evidenciar a natureza da atuação governamental.</w:t>
      </w:r>
    </w:p>
    <w:p w14:paraId="36AD0DE6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4º O orçamento compreenderá as receitas e despesas referentes aos Poderes Legislativo e Executivo, seus Fundos, Autarquias e Fundações, instituídas ou mantidas pelo Poder Público Municipal, além das dotações pertinentes às Empresas e Sociedades de Economia Mista em que o Município, direta ou indiretamente, detenha maioria do capital social com direito a voto e que recebam recursos do Tesouro Municipal, devendo a correspondente execução orçamentária e financeira, da receita e da despesa, ser registrada no Sistema e-Cidade.</w:t>
      </w:r>
    </w:p>
    <w:p w14:paraId="324FFEC9" w14:textId="77777777" w:rsidR="00911814" w:rsidRDefault="00911814" w:rsidP="00911814">
      <w:pPr>
        <w:spacing w:after="240"/>
        <w:ind w:firstLine="708"/>
        <w:rPr>
          <w:rFonts w:ascii="Arial" w:hAnsi="Arial" w:cs="Arial"/>
          <w:sz w:val="24"/>
          <w:szCs w:val="24"/>
        </w:rPr>
      </w:pPr>
    </w:p>
    <w:p w14:paraId="27FAEED2" w14:textId="77777777" w:rsidR="00911814" w:rsidRPr="00911814" w:rsidRDefault="00911814" w:rsidP="00911814">
      <w:pPr>
        <w:spacing w:after="240"/>
        <w:ind w:firstLine="708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Parágrafo único. Excluem-se do disposto neste artigo as fundações públicas de direito privado, bem como as empresas públicas ou as sociedades de economia mista que recebam recursos do Município apenas em virtude de:</w:t>
      </w:r>
    </w:p>
    <w:p w14:paraId="60A8C5F4" w14:textId="77777777" w:rsidR="00911814" w:rsidRPr="00911814" w:rsidRDefault="00911814" w:rsidP="00911814">
      <w:pPr>
        <w:spacing w:after="240"/>
        <w:ind w:firstLine="708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lastRenderedPageBreak/>
        <w:t>I - participação acionária;</w:t>
      </w:r>
    </w:p>
    <w:p w14:paraId="45BF0F69" w14:textId="77777777" w:rsidR="00911814" w:rsidRPr="00911814" w:rsidRDefault="00911814" w:rsidP="00911814">
      <w:pPr>
        <w:spacing w:after="240"/>
        <w:ind w:firstLine="708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 - fornecimento de bens ou prestação de serviços;</w:t>
      </w:r>
    </w:p>
    <w:p w14:paraId="4DBF0CF4" w14:textId="77777777" w:rsidR="00911814" w:rsidRPr="00911814" w:rsidRDefault="00911814" w:rsidP="00911814">
      <w:pPr>
        <w:spacing w:after="240"/>
        <w:ind w:firstLine="708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III - pagamento de empréstimos e financiamentos concedidos.</w:t>
      </w:r>
    </w:p>
    <w:p w14:paraId="3560D65E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5º Os Orçamentos Fiscal e da Seguridade Social discriminarão a despesa por unidade orçamentária, com suas categorias de programação detalhadas no menor nível, com as suas dotações respectivas, especificando a esfera orçamentária, o GND (Grupo de Natureza da Despesa), o identificador de resultado primário, a modalidade de aplicação e a fonte de recursos.</w:t>
      </w:r>
    </w:p>
    <w:p w14:paraId="5F0C92F0" w14:textId="77777777" w:rsidR="00911814" w:rsidRPr="00911814" w:rsidRDefault="00911814" w:rsidP="00911814">
      <w:pPr>
        <w:spacing w:after="240"/>
        <w:ind w:firstLine="708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§ 1º</w:t>
      </w:r>
      <w:proofErr w:type="gramStart"/>
      <w:r w:rsidRPr="00911814">
        <w:rPr>
          <w:rFonts w:ascii="Arial" w:hAnsi="Arial" w:cs="Arial"/>
          <w:sz w:val="24"/>
          <w:szCs w:val="24"/>
        </w:rPr>
        <w:t xml:space="preserve">   </w:t>
      </w:r>
      <w:proofErr w:type="gramEnd"/>
      <w:r w:rsidRPr="00911814">
        <w:rPr>
          <w:rFonts w:ascii="Arial" w:hAnsi="Arial" w:cs="Arial"/>
          <w:sz w:val="24"/>
          <w:szCs w:val="24"/>
        </w:rPr>
        <w:t>A esfera orçamentária tem por finalidade identificar se o orçamento é Fiscal (F) e da Seguridade Social (S).</w:t>
      </w:r>
    </w:p>
    <w:p w14:paraId="006DE346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§ 2º Os Grupos de Natureza de Despesa - GND constituem agregação de elementos de despesa de mesmas características quanto ao objeto de gasto, </w:t>
      </w:r>
      <w:r w:rsidRPr="00911814">
        <w:rPr>
          <w:rFonts w:ascii="Arial" w:hAnsi="Arial" w:cs="Arial"/>
          <w:sz w:val="24"/>
          <w:szCs w:val="24"/>
          <w:shd w:val="clear" w:color="auto" w:fill="FFFFFF"/>
        </w:rPr>
        <w:t>sendo subdivididos em:</w:t>
      </w:r>
    </w:p>
    <w:p w14:paraId="12B49EFE" w14:textId="77777777" w:rsidR="00911814" w:rsidRPr="00911814" w:rsidRDefault="00911814" w:rsidP="00911814">
      <w:pPr>
        <w:spacing w:after="240"/>
        <w:ind w:firstLine="708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I - pessoal e encargos sociais (GND </w:t>
      </w:r>
      <w:proofErr w:type="gramStart"/>
      <w:r w:rsidRPr="00911814">
        <w:rPr>
          <w:rFonts w:ascii="Arial" w:hAnsi="Arial" w:cs="Arial"/>
          <w:sz w:val="24"/>
          <w:szCs w:val="24"/>
        </w:rPr>
        <w:t>1</w:t>
      </w:r>
      <w:proofErr w:type="gramEnd"/>
      <w:r w:rsidRPr="00911814">
        <w:rPr>
          <w:rFonts w:ascii="Arial" w:hAnsi="Arial" w:cs="Arial"/>
          <w:sz w:val="24"/>
          <w:szCs w:val="24"/>
        </w:rPr>
        <w:t>);</w:t>
      </w:r>
    </w:p>
    <w:p w14:paraId="36443058" w14:textId="77777777" w:rsidR="00911814" w:rsidRPr="00911814" w:rsidRDefault="00911814" w:rsidP="00911814">
      <w:pPr>
        <w:spacing w:after="240"/>
        <w:ind w:firstLine="708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II - juros e encargos da dívida (GND </w:t>
      </w:r>
      <w:proofErr w:type="gramStart"/>
      <w:r w:rsidRPr="00911814">
        <w:rPr>
          <w:rFonts w:ascii="Arial" w:hAnsi="Arial" w:cs="Arial"/>
          <w:sz w:val="24"/>
          <w:szCs w:val="24"/>
        </w:rPr>
        <w:t>2</w:t>
      </w:r>
      <w:proofErr w:type="gramEnd"/>
      <w:r w:rsidRPr="00911814">
        <w:rPr>
          <w:rFonts w:ascii="Arial" w:hAnsi="Arial" w:cs="Arial"/>
          <w:sz w:val="24"/>
          <w:szCs w:val="24"/>
        </w:rPr>
        <w:t>);</w:t>
      </w:r>
    </w:p>
    <w:p w14:paraId="70FF7C8A" w14:textId="77777777" w:rsidR="00911814" w:rsidRPr="00911814" w:rsidRDefault="00911814" w:rsidP="00911814">
      <w:pPr>
        <w:spacing w:after="240"/>
        <w:ind w:firstLine="708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III - outras despesas correntes (GND </w:t>
      </w:r>
      <w:proofErr w:type="gramStart"/>
      <w:r w:rsidRPr="00911814">
        <w:rPr>
          <w:rFonts w:ascii="Arial" w:hAnsi="Arial" w:cs="Arial"/>
          <w:sz w:val="24"/>
          <w:szCs w:val="24"/>
        </w:rPr>
        <w:t>3</w:t>
      </w:r>
      <w:proofErr w:type="gramEnd"/>
      <w:r w:rsidRPr="00911814">
        <w:rPr>
          <w:rFonts w:ascii="Arial" w:hAnsi="Arial" w:cs="Arial"/>
          <w:sz w:val="24"/>
          <w:szCs w:val="24"/>
        </w:rPr>
        <w:t xml:space="preserve">); </w:t>
      </w:r>
    </w:p>
    <w:p w14:paraId="1459B71E" w14:textId="77777777" w:rsidR="00911814" w:rsidRPr="00911814" w:rsidRDefault="00911814" w:rsidP="00911814">
      <w:pPr>
        <w:spacing w:after="240"/>
        <w:ind w:firstLine="708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IV - investimentos (GND </w:t>
      </w:r>
      <w:proofErr w:type="gramStart"/>
      <w:r w:rsidRPr="00911814">
        <w:rPr>
          <w:rFonts w:ascii="Arial" w:hAnsi="Arial" w:cs="Arial"/>
          <w:sz w:val="24"/>
          <w:szCs w:val="24"/>
        </w:rPr>
        <w:t>4</w:t>
      </w:r>
      <w:proofErr w:type="gramEnd"/>
      <w:r w:rsidRPr="00911814">
        <w:rPr>
          <w:rFonts w:ascii="Arial" w:hAnsi="Arial" w:cs="Arial"/>
          <w:sz w:val="24"/>
          <w:szCs w:val="24"/>
        </w:rPr>
        <w:t>);</w:t>
      </w:r>
    </w:p>
    <w:p w14:paraId="50D2AC79" w14:textId="77777777" w:rsidR="00911814" w:rsidRPr="00911814" w:rsidRDefault="00911814" w:rsidP="00911814">
      <w:pPr>
        <w:spacing w:after="240"/>
        <w:ind w:firstLine="708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V - inversões financeiras, incluídas as despesas referentes à constituição ou ao aumento de capital de empresas (GND </w:t>
      </w:r>
      <w:proofErr w:type="gramStart"/>
      <w:r w:rsidRPr="00911814">
        <w:rPr>
          <w:rFonts w:ascii="Arial" w:hAnsi="Arial" w:cs="Arial"/>
          <w:sz w:val="24"/>
          <w:szCs w:val="24"/>
        </w:rPr>
        <w:t>5</w:t>
      </w:r>
      <w:proofErr w:type="gramEnd"/>
      <w:r w:rsidRPr="00911814">
        <w:rPr>
          <w:rFonts w:ascii="Arial" w:hAnsi="Arial" w:cs="Arial"/>
          <w:sz w:val="24"/>
          <w:szCs w:val="24"/>
        </w:rPr>
        <w:t>); e</w:t>
      </w:r>
    </w:p>
    <w:p w14:paraId="3D2F8F19" w14:textId="77777777" w:rsidR="00911814" w:rsidRPr="00911814" w:rsidRDefault="00911814" w:rsidP="00911814">
      <w:pPr>
        <w:spacing w:after="240"/>
        <w:ind w:firstLine="708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VI - amortização da dívida (GND </w:t>
      </w:r>
      <w:proofErr w:type="gramStart"/>
      <w:r w:rsidRPr="00911814">
        <w:rPr>
          <w:rFonts w:ascii="Arial" w:hAnsi="Arial" w:cs="Arial"/>
          <w:sz w:val="24"/>
          <w:szCs w:val="24"/>
        </w:rPr>
        <w:t>6</w:t>
      </w:r>
      <w:proofErr w:type="gramEnd"/>
      <w:r w:rsidRPr="00911814">
        <w:rPr>
          <w:rFonts w:ascii="Arial" w:hAnsi="Arial" w:cs="Arial"/>
          <w:sz w:val="24"/>
          <w:szCs w:val="24"/>
        </w:rPr>
        <w:t>).</w:t>
      </w:r>
    </w:p>
    <w:p w14:paraId="6491968F" w14:textId="77777777" w:rsidR="00911814" w:rsidRPr="00911814" w:rsidRDefault="00911814" w:rsidP="00911814">
      <w:pPr>
        <w:spacing w:after="240"/>
        <w:ind w:firstLine="708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VII - A Reserva de Contingência, prevista no art. 19, será classificada no GND </w:t>
      </w:r>
      <w:proofErr w:type="gramStart"/>
      <w:r w:rsidRPr="00911814">
        <w:rPr>
          <w:rFonts w:ascii="Arial" w:hAnsi="Arial" w:cs="Arial"/>
          <w:sz w:val="24"/>
          <w:szCs w:val="24"/>
        </w:rPr>
        <w:t>9</w:t>
      </w:r>
      <w:proofErr w:type="gramEnd"/>
      <w:r w:rsidRPr="00911814">
        <w:rPr>
          <w:rFonts w:ascii="Arial" w:hAnsi="Arial" w:cs="Arial"/>
          <w:sz w:val="24"/>
          <w:szCs w:val="24"/>
        </w:rPr>
        <w:t>.</w:t>
      </w:r>
    </w:p>
    <w:p w14:paraId="4049DC0B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§ 3º O identificador de Resultado Primário (RP) tem como finalidade auxiliar a apuração do resultado primário, devendo constar do Projeto de</w:t>
      </w:r>
      <w:r w:rsidRPr="00911814">
        <w:rPr>
          <w:rFonts w:ascii="Arial" w:hAnsi="Arial" w:cs="Arial"/>
          <w:b/>
          <w:sz w:val="24"/>
          <w:szCs w:val="24"/>
        </w:rPr>
        <w:t xml:space="preserve"> </w:t>
      </w:r>
      <w:r w:rsidRPr="00911814">
        <w:rPr>
          <w:rFonts w:ascii="Arial" w:hAnsi="Arial" w:cs="Arial"/>
          <w:sz w:val="24"/>
          <w:szCs w:val="24"/>
        </w:rPr>
        <w:t>Lei Orçamentária de 2023 com todos os GND, identificando, se a despesa é:</w:t>
      </w:r>
    </w:p>
    <w:p w14:paraId="6C8B61A4" w14:textId="77777777" w:rsidR="00911814" w:rsidRPr="00911814" w:rsidRDefault="00911814" w:rsidP="00911814">
      <w:pPr>
        <w:spacing w:after="240"/>
        <w:ind w:firstLine="708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I - financeira (RP </w:t>
      </w:r>
      <w:proofErr w:type="gramStart"/>
      <w:r w:rsidRPr="00911814">
        <w:rPr>
          <w:rFonts w:ascii="Arial" w:hAnsi="Arial" w:cs="Arial"/>
          <w:sz w:val="24"/>
          <w:szCs w:val="24"/>
        </w:rPr>
        <w:t>0</w:t>
      </w:r>
      <w:proofErr w:type="gramEnd"/>
      <w:r w:rsidRPr="00911814">
        <w:rPr>
          <w:rFonts w:ascii="Arial" w:hAnsi="Arial" w:cs="Arial"/>
          <w:sz w:val="24"/>
          <w:szCs w:val="24"/>
        </w:rPr>
        <w:t>);</w:t>
      </w:r>
    </w:p>
    <w:p w14:paraId="3A2DD401" w14:textId="77777777" w:rsidR="00911814" w:rsidRPr="00911814" w:rsidRDefault="00911814" w:rsidP="00911814">
      <w:pPr>
        <w:spacing w:after="240"/>
        <w:ind w:firstLine="708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</w:t>
      </w:r>
      <w:proofErr w:type="gramStart"/>
      <w:r w:rsidRPr="00911814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911814">
        <w:rPr>
          <w:rFonts w:ascii="Arial" w:hAnsi="Arial" w:cs="Arial"/>
          <w:sz w:val="24"/>
          <w:szCs w:val="24"/>
        </w:rPr>
        <w:t>–  primária e considerada na apuração do resultado primário para cumprimento da meta, sendo:</w:t>
      </w:r>
    </w:p>
    <w:p w14:paraId="0B2AF4EC" w14:textId="77777777" w:rsidR="00911814" w:rsidRPr="00911814" w:rsidRDefault="00911814" w:rsidP="00911814">
      <w:pPr>
        <w:spacing w:after="240"/>
        <w:ind w:firstLine="708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a) obrigatória (RP 1);</w:t>
      </w:r>
    </w:p>
    <w:p w14:paraId="0A02AAF3" w14:textId="77777777" w:rsidR="00911814" w:rsidRPr="00911814" w:rsidRDefault="00911814" w:rsidP="00911814">
      <w:pPr>
        <w:spacing w:after="240"/>
        <w:ind w:firstLine="708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lastRenderedPageBreak/>
        <w:t>b) discricionária (RP 2);</w:t>
      </w:r>
    </w:p>
    <w:p w14:paraId="2364DC02" w14:textId="77777777" w:rsidR="00911814" w:rsidRPr="00911814" w:rsidRDefault="00911814" w:rsidP="00911814">
      <w:pPr>
        <w:spacing w:after="240"/>
        <w:ind w:firstLine="708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§ 4º A Modalidade de Aplicação - MA destina-se a indicar se os recursos serão aplicados:</w:t>
      </w:r>
    </w:p>
    <w:p w14:paraId="6F590740" w14:textId="77777777" w:rsidR="00911814" w:rsidRPr="00911814" w:rsidRDefault="00911814" w:rsidP="00911814">
      <w:pPr>
        <w:spacing w:after="240"/>
        <w:ind w:firstLine="708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 - diretamente, pela unidade detentora do crédito orçamentário ou, em decorrência de descentralização de crédito orçamentário, por outro órgão ou entidade integrante dos Orçamentos Fiscal ou da Seguridade Social;</w:t>
      </w:r>
    </w:p>
    <w:p w14:paraId="457809E0" w14:textId="77777777" w:rsidR="00911814" w:rsidRPr="00911814" w:rsidRDefault="00911814" w:rsidP="00911814">
      <w:pPr>
        <w:spacing w:after="240"/>
        <w:ind w:firstLine="708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II - indiretamente, mediante transferência, por outras esferas de governo, seus órgãos, fundos ou entidades ou por entidades privadas, </w:t>
      </w:r>
      <w:proofErr w:type="gramStart"/>
      <w:r w:rsidRPr="00911814">
        <w:rPr>
          <w:rFonts w:ascii="Arial" w:hAnsi="Arial" w:cs="Arial"/>
          <w:sz w:val="24"/>
          <w:szCs w:val="24"/>
        </w:rPr>
        <w:t>ou</w:t>
      </w:r>
      <w:proofErr w:type="gramEnd"/>
    </w:p>
    <w:p w14:paraId="291FB84F" w14:textId="77777777" w:rsidR="00911814" w:rsidRPr="00911814" w:rsidRDefault="00911814" w:rsidP="00911814">
      <w:pPr>
        <w:spacing w:after="240"/>
        <w:ind w:firstLine="708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III - Transferências à União (MA 20);</w:t>
      </w:r>
    </w:p>
    <w:p w14:paraId="40EE71AF" w14:textId="77777777" w:rsidR="00911814" w:rsidRPr="00911814" w:rsidRDefault="00911814" w:rsidP="00911814">
      <w:pPr>
        <w:spacing w:after="240"/>
        <w:ind w:firstLine="708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IV - Transferências a Estados e ao Distrito Federal (MA 30);</w:t>
      </w:r>
    </w:p>
    <w:p w14:paraId="168C2F40" w14:textId="77777777" w:rsidR="00911814" w:rsidRPr="00911814" w:rsidRDefault="00911814" w:rsidP="00911814">
      <w:pPr>
        <w:spacing w:after="240"/>
        <w:ind w:firstLine="708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V - Transferências a Instituições Privadas sem Fins Lucrativos (MA 50);</w:t>
      </w:r>
    </w:p>
    <w:p w14:paraId="1AFD7A93" w14:textId="77777777" w:rsidR="00911814" w:rsidRPr="00911814" w:rsidRDefault="00911814" w:rsidP="00911814">
      <w:pPr>
        <w:spacing w:after="240"/>
        <w:ind w:firstLine="708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VI - Aplicações Diretas (MA 90); </w:t>
      </w:r>
      <w:proofErr w:type="gramStart"/>
      <w:r w:rsidRPr="00911814">
        <w:rPr>
          <w:rFonts w:ascii="Arial" w:hAnsi="Arial" w:cs="Arial"/>
          <w:sz w:val="24"/>
          <w:szCs w:val="24"/>
        </w:rPr>
        <w:t>e</w:t>
      </w:r>
      <w:proofErr w:type="gramEnd"/>
    </w:p>
    <w:p w14:paraId="09542875" w14:textId="77777777" w:rsidR="00911814" w:rsidRPr="00911814" w:rsidRDefault="00911814" w:rsidP="00911814">
      <w:pPr>
        <w:spacing w:after="240"/>
        <w:ind w:firstLine="708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VII - Aplicação Direta Decorrente de Operação entre Órgãos, Fundos e Entidades Integrantes dos </w:t>
      </w:r>
      <w:proofErr w:type="gramStart"/>
      <w:r w:rsidRPr="00911814">
        <w:rPr>
          <w:rFonts w:ascii="Arial" w:hAnsi="Arial" w:cs="Arial"/>
          <w:sz w:val="24"/>
          <w:szCs w:val="24"/>
        </w:rPr>
        <w:t>Orçamentos Fiscal</w:t>
      </w:r>
      <w:proofErr w:type="gramEnd"/>
      <w:r w:rsidRPr="00911814">
        <w:rPr>
          <w:rFonts w:ascii="Arial" w:hAnsi="Arial" w:cs="Arial"/>
          <w:sz w:val="24"/>
          <w:szCs w:val="24"/>
        </w:rPr>
        <w:t xml:space="preserve"> e da Seguridade Social (MA 91).</w:t>
      </w:r>
    </w:p>
    <w:p w14:paraId="7CA0B5D1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VIII - O empenho da despesa não poderá ser realizado com modalidade de aplicação “a definir” (MA 99).</w:t>
      </w:r>
    </w:p>
    <w:p w14:paraId="3C6BFE4C" w14:textId="77777777" w:rsidR="00911814" w:rsidRPr="00911814" w:rsidRDefault="00911814" w:rsidP="00911814">
      <w:pPr>
        <w:spacing w:after="240"/>
        <w:ind w:firstLine="708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IX - É vedada a execução orçamentária de programação que utilize a designação “a definir” ou outra que não permita a sua identificação precisa.</w:t>
      </w:r>
    </w:p>
    <w:p w14:paraId="16078EB1" w14:textId="77777777" w:rsidR="00911814" w:rsidRPr="00911814" w:rsidRDefault="00911814" w:rsidP="00911814">
      <w:pPr>
        <w:spacing w:after="240"/>
        <w:ind w:firstLine="708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  <w:shd w:val="clear" w:color="auto" w:fill="FFFFFF"/>
        </w:rPr>
        <w:t>§5º As fontes de recursos serão padronizadas de acordo com a classificação estabelecida pela Portaria STN nº 710, de 25 de fevereiro de 2021.</w:t>
      </w:r>
    </w:p>
    <w:p w14:paraId="5FCF56A7" w14:textId="77777777" w:rsid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</w:p>
    <w:p w14:paraId="3AF9D10D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Art. 6º Os órgãos e as entidades integrantes dos </w:t>
      </w:r>
      <w:proofErr w:type="gramStart"/>
      <w:r w:rsidRPr="00911814">
        <w:rPr>
          <w:rFonts w:ascii="Arial" w:hAnsi="Arial" w:cs="Arial"/>
          <w:sz w:val="24"/>
          <w:szCs w:val="24"/>
        </w:rPr>
        <w:t>Orçamentos Fiscal</w:t>
      </w:r>
      <w:proofErr w:type="gramEnd"/>
      <w:r w:rsidRPr="00911814">
        <w:rPr>
          <w:rFonts w:ascii="Arial" w:hAnsi="Arial" w:cs="Arial"/>
          <w:sz w:val="24"/>
          <w:szCs w:val="24"/>
        </w:rPr>
        <w:t xml:space="preserve"> e da Seguridade Social deverão disponibilizar no Sistema e-Cidade informações referentes aos contratos, ou instrumentos congêneres firmados, inclusive com a identificação das respectivas categorias de programação e fontes de recursos, observadas as normas estabelecidas pelo Poder Executivo.</w:t>
      </w:r>
    </w:p>
    <w:p w14:paraId="1CD5B4C5" w14:textId="77777777" w:rsidR="00911814" w:rsidRDefault="00911814" w:rsidP="00911814">
      <w:pPr>
        <w:spacing w:after="240"/>
        <w:jc w:val="both"/>
        <w:rPr>
          <w:rFonts w:ascii="Arial" w:hAnsi="Arial" w:cs="Arial"/>
          <w:sz w:val="24"/>
          <w:szCs w:val="24"/>
        </w:rPr>
      </w:pPr>
    </w:p>
    <w:p w14:paraId="2AE46CD1" w14:textId="77777777" w:rsidR="00BC0437" w:rsidRDefault="00BC0437" w:rsidP="00911814">
      <w:pPr>
        <w:spacing w:after="240"/>
        <w:jc w:val="both"/>
        <w:rPr>
          <w:rFonts w:ascii="Arial" w:hAnsi="Arial" w:cs="Arial"/>
          <w:sz w:val="24"/>
          <w:szCs w:val="24"/>
        </w:rPr>
      </w:pPr>
    </w:p>
    <w:p w14:paraId="182F5110" w14:textId="77777777" w:rsidR="00BC0437" w:rsidRPr="00911814" w:rsidRDefault="00BC0437" w:rsidP="00911814">
      <w:pPr>
        <w:spacing w:after="240"/>
        <w:jc w:val="both"/>
        <w:rPr>
          <w:rFonts w:ascii="Arial" w:hAnsi="Arial" w:cs="Arial"/>
          <w:sz w:val="24"/>
          <w:szCs w:val="24"/>
        </w:rPr>
      </w:pPr>
    </w:p>
    <w:p w14:paraId="4D84A343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lastRenderedPageBreak/>
        <w:t>Capítulo IV</w:t>
      </w:r>
      <w:proofErr w:type="gramStart"/>
      <w:r w:rsidRPr="00911814">
        <w:rPr>
          <w:rFonts w:ascii="Arial" w:hAnsi="Arial" w:cs="Arial"/>
          <w:b/>
          <w:sz w:val="24"/>
          <w:szCs w:val="24"/>
        </w:rPr>
        <w:t xml:space="preserve">  </w:t>
      </w:r>
    </w:p>
    <w:p w14:paraId="747815EE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proofErr w:type="gramEnd"/>
      <w:r w:rsidRPr="00911814">
        <w:rPr>
          <w:rFonts w:ascii="Arial" w:hAnsi="Arial" w:cs="Arial"/>
          <w:b/>
          <w:sz w:val="24"/>
          <w:szCs w:val="24"/>
        </w:rPr>
        <w:t>DAS DIRETRIZES PARA A ELABORAÇÃO E EXECUÇÃO DOS ORÇAMENTOS DO MUNICÍPIO E SUAS ALTERAÇÕES</w:t>
      </w:r>
    </w:p>
    <w:p w14:paraId="3DEE4E70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t>Seção I</w:t>
      </w:r>
    </w:p>
    <w:p w14:paraId="7A43E5A4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t>Diretrizes Gerais</w:t>
      </w:r>
    </w:p>
    <w:p w14:paraId="19CDC54F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Art. 7º As propostas orçamentárias do Poder Legislativo, Administração Direta, Autarquias, Fundações, Empresas Públicas, Sociedade de Economia Mista e Fundos Especiais, deverão ser elaboradas na forma e conteúdo estabelecido nesta Lei, em consonância com as disposições sobre a matéria, contidas na Lei Federal nº 4.320, de 17 de março de 1964, na Lei Federal Complementar nº 101, de </w:t>
      </w:r>
      <w:proofErr w:type="gramStart"/>
      <w:r w:rsidRPr="00911814">
        <w:rPr>
          <w:rFonts w:ascii="Arial" w:hAnsi="Arial" w:cs="Arial"/>
          <w:sz w:val="24"/>
          <w:szCs w:val="24"/>
        </w:rPr>
        <w:t>4</w:t>
      </w:r>
      <w:proofErr w:type="gramEnd"/>
      <w:r w:rsidRPr="00911814">
        <w:rPr>
          <w:rFonts w:ascii="Arial" w:hAnsi="Arial" w:cs="Arial"/>
          <w:sz w:val="24"/>
          <w:szCs w:val="24"/>
        </w:rPr>
        <w:t xml:space="preserve"> de maio de 2000 - Lei de Responsabilidade Fiscal (LRF) e na Lei Orgânica Municipal.</w:t>
      </w:r>
    </w:p>
    <w:p w14:paraId="06171D94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8º O projeto de Lei Orçamentária Anual, conforme estabelecido no § 5º do art. 165 da Constituição Federal, na Lei Federal nº 4.320, de 1964, no art. 5º da LRF e no inciso III do § 4º do art. 131 da Lei Orgânica do Município de Niterói, será encaminhado à Câmara Municipal até 30 de setembro de 2022 e será composto de:</w:t>
      </w:r>
    </w:p>
    <w:p w14:paraId="3FD65AE2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 - mensagem ao Poder Legislativo;</w:t>
      </w:r>
    </w:p>
    <w:p w14:paraId="1D6958B6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II - projeto de lei; </w:t>
      </w:r>
      <w:proofErr w:type="gramStart"/>
      <w:r w:rsidRPr="00911814">
        <w:rPr>
          <w:rFonts w:ascii="Arial" w:hAnsi="Arial" w:cs="Arial"/>
          <w:sz w:val="24"/>
          <w:szCs w:val="24"/>
        </w:rPr>
        <w:t>e</w:t>
      </w:r>
      <w:proofErr w:type="gramEnd"/>
    </w:p>
    <w:p w14:paraId="6D7CF1F7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III - quadros orçamentários consolidados.</w:t>
      </w:r>
    </w:p>
    <w:p w14:paraId="6D5B853E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§ 1º Integrarão a consolidação dos quadros orçamentários a que se refere o inciso III, deste artigo, os seguintes demonstrativos:</w:t>
      </w:r>
    </w:p>
    <w:p w14:paraId="6B1386BE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 - da receita e despesa do Município segundo as categorias econômicas, isolada e conjuntamente, evidenciando o equilíbrio orçamentário, conforme Anexo I da Lei nº 4.320, de 1964;</w:t>
      </w:r>
    </w:p>
    <w:p w14:paraId="67252487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 - do resumo da estimativa da receita total do Município, por categoria econômica e rubrica;</w:t>
      </w:r>
    </w:p>
    <w:p w14:paraId="16F7327A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III - do resumo da receita do orçamento, por rubrica e fontes;</w:t>
      </w:r>
    </w:p>
    <w:p w14:paraId="24582739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IV - da fixação da despesa pelas funções, segundo as categorias econômicas;</w:t>
      </w:r>
    </w:p>
    <w:p w14:paraId="64E57252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V - </w:t>
      </w:r>
      <w:r w:rsidRPr="00911814">
        <w:rPr>
          <w:rFonts w:ascii="Arial" w:hAnsi="Arial" w:cs="Arial"/>
          <w:sz w:val="24"/>
          <w:szCs w:val="24"/>
          <w:shd w:val="clear" w:color="auto" w:fill="FFFFFF"/>
        </w:rPr>
        <w:t>da fixação da despesa pelas unidades orçamentárias, segundo as categorias econômicas;</w:t>
      </w:r>
    </w:p>
    <w:p w14:paraId="515FB1F8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VI - </w:t>
      </w:r>
      <w:r w:rsidRPr="00911814">
        <w:rPr>
          <w:rFonts w:ascii="Arial" w:hAnsi="Arial" w:cs="Arial"/>
          <w:sz w:val="24"/>
          <w:szCs w:val="24"/>
          <w:shd w:val="clear" w:color="auto" w:fill="FFFFFF"/>
        </w:rPr>
        <w:t>da fixação da despesa pelas unidades orçamentárias, segundo as funções;</w:t>
      </w:r>
    </w:p>
    <w:p w14:paraId="5F3B4C6F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lastRenderedPageBreak/>
        <w:t xml:space="preserve">VII - </w:t>
      </w:r>
      <w:r w:rsidRPr="00911814">
        <w:rPr>
          <w:rFonts w:ascii="Arial" w:hAnsi="Arial" w:cs="Arial"/>
          <w:sz w:val="24"/>
          <w:szCs w:val="24"/>
          <w:shd w:val="clear" w:color="auto" w:fill="FFFFFF"/>
        </w:rPr>
        <w:t>da aplicação dos recursos na manutenção e desenvolvimento do ensino nos termos do art. 212 da Constituição Federal;</w:t>
      </w:r>
    </w:p>
    <w:p w14:paraId="00F03A43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VIII - </w:t>
      </w:r>
      <w:r w:rsidRPr="00911814">
        <w:rPr>
          <w:rFonts w:ascii="Arial" w:hAnsi="Arial" w:cs="Arial"/>
          <w:sz w:val="24"/>
          <w:szCs w:val="24"/>
          <w:shd w:val="clear" w:color="auto" w:fill="FFFFFF"/>
        </w:rPr>
        <w:t>discriminação da legislação básica da receita;</w:t>
      </w:r>
    </w:p>
    <w:p w14:paraId="1AF7BA17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IX - </w:t>
      </w:r>
      <w:r w:rsidRPr="00911814">
        <w:rPr>
          <w:rFonts w:ascii="Arial" w:hAnsi="Arial" w:cs="Arial"/>
          <w:sz w:val="24"/>
          <w:szCs w:val="24"/>
          <w:shd w:val="clear" w:color="auto" w:fill="FFFFFF"/>
        </w:rPr>
        <w:t>descrição sucinta, para cada unidade orçamentária, de suas principais finalidades com respectiva legislação;</w:t>
      </w:r>
    </w:p>
    <w:p w14:paraId="2CAABC1B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X - </w:t>
      </w:r>
      <w:r w:rsidRPr="00911814">
        <w:rPr>
          <w:rFonts w:ascii="Arial" w:hAnsi="Arial" w:cs="Arial"/>
          <w:sz w:val="24"/>
          <w:szCs w:val="24"/>
          <w:shd w:val="clear" w:color="auto" w:fill="FFFFFF"/>
        </w:rPr>
        <w:t>as despesas, discriminadas na forma prevista no art. 5º e nos demais dispositivos desta Lei;</w:t>
      </w:r>
    </w:p>
    <w:p w14:paraId="2CFF1C2F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XI - da evolução da receita, por fonte, com colunas distintas para a receita efetivamente arrecadada no exercício anterior à elaboração da proposta, a prevista para o exercício em que se elabora a proposta e a prevista para o exercício a que se refere </w:t>
      </w:r>
      <w:proofErr w:type="gramStart"/>
      <w:r w:rsidRPr="00911814">
        <w:rPr>
          <w:rFonts w:ascii="Arial" w:hAnsi="Arial" w:cs="Arial"/>
          <w:sz w:val="24"/>
          <w:szCs w:val="24"/>
        </w:rPr>
        <w:t>a</w:t>
      </w:r>
      <w:proofErr w:type="gramEnd"/>
      <w:r w:rsidRPr="00911814">
        <w:rPr>
          <w:rFonts w:ascii="Arial" w:hAnsi="Arial" w:cs="Arial"/>
          <w:sz w:val="24"/>
          <w:szCs w:val="24"/>
        </w:rPr>
        <w:t xml:space="preserve"> proposta;</w:t>
      </w:r>
    </w:p>
    <w:p w14:paraId="51E8F407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XII - da evolução da despesa, por órgão orçamentário, com colunas distintas para a despesa realizada no exercício anterior à elaboração da proposta, a fixada para o exercício em que se elabora a proposta e a prevista para o exercício a que se refere </w:t>
      </w:r>
      <w:proofErr w:type="gramStart"/>
      <w:r w:rsidRPr="00911814">
        <w:rPr>
          <w:rFonts w:ascii="Arial" w:hAnsi="Arial" w:cs="Arial"/>
          <w:sz w:val="24"/>
          <w:szCs w:val="24"/>
        </w:rPr>
        <w:t>a</w:t>
      </w:r>
      <w:proofErr w:type="gramEnd"/>
      <w:r w:rsidRPr="00911814">
        <w:rPr>
          <w:rFonts w:ascii="Arial" w:hAnsi="Arial" w:cs="Arial"/>
          <w:sz w:val="24"/>
          <w:szCs w:val="24"/>
        </w:rPr>
        <w:t xml:space="preserve"> proposta.</w:t>
      </w:r>
    </w:p>
    <w:p w14:paraId="70E69488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§ 2º Os anexos da despesa previstos no inciso X do § 1º do caput deverão conter, no Projeto de Lei Orçamentária, quadros-síntese por órgão e unidade orçamentária, discriminando os valores por função e fonte de recursos.</w:t>
      </w:r>
    </w:p>
    <w:p w14:paraId="58DD21C9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§ 3º Serão disponibilizados na internet os anexos da </w:t>
      </w:r>
      <w:proofErr w:type="gramStart"/>
      <w:r w:rsidRPr="00911814">
        <w:rPr>
          <w:rFonts w:ascii="Arial" w:hAnsi="Arial" w:cs="Arial"/>
          <w:sz w:val="24"/>
          <w:szCs w:val="24"/>
        </w:rPr>
        <w:t>despesa previstos inciso</w:t>
      </w:r>
      <w:proofErr w:type="gramEnd"/>
      <w:r w:rsidRPr="00911814">
        <w:rPr>
          <w:rFonts w:ascii="Arial" w:hAnsi="Arial" w:cs="Arial"/>
          <w:sz w:val="24"/>
          <w:szCs w:val="24"/>
        </w:rPr>
        <w:t xml:space="preserve"> X do § 1º do caput até 30 dias após a sanção da Lei Orçamentária Anual.</w:t>
      </w:r>
    </w:p>
    <w:p w14:paraId="366609F1" w14:textId="77777777" w:rsidR="00911814" w:rsidRPr="00911814" w:rsidRDefault="00911814" w:rsidP="00911814">
      <w:pPr>
        <w:spacing w:after="240"/>
        <w:ind w:left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§ 4º A mensagem que encaminhar o projeto de Lei Orçamentária conterá:</w:t>
      </w:r>
    </w:p>
    <w:p w14:paraId="039827F0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 - resumo da política econômica e social do governo municipal;</w:t>
      </w:r>
    </w:p>
    <w:p w14:paraId="7F40DD4D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 - justificativa da estimativa da receita e da fixação da despesa;</w:t>
      </w:r>
    </w:p>
    <w:p w14:paraId="7676DF3C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III - memória de cálculo da estimativa da receita; </w:t>
      </w:r>
      <w:proofErr w:type="gramStart"/>
      <w:r w:rsidRPr="00911814">
        <w:rPr>
          <w:rFonts w:ascii="Arial" w:hAnsi="Arial" w:cs="Arial"/>
          <w:sz w:val="24"/>
          <w:szCs w:val="24"/>
        </w:rPr>
        <w:t>e</w:t>
      </w:r>
      <w:proofErr w:type="gramEnd"/>
    </w:p>
    <w:p w14:paraId="495F0233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IV - explicativo do efeito sobre as receitas e despesas decorrentes de isenções, anistias, remissões, na forma disposta no inciso II do art. 5º da Lei Complementar Federal nº 101, de </w:t>
      </w:r>
      <w:proofErr w:type="gramStart"/>
      <w:r w:rsidRPr="00911814">
        <w:rPr>
          <w:rFonts w:ascii="Arial" w:hAnsi="Arial" w:cs="Arial"/>
          <w:sz w:val="24"/>
          <w:szCs w:val="24"/>
        </w:rPr>
        <w:t>4</w:t>
      </w:r>
      <w:proofErr w:type="gramEnd"/>
      <w:r w:rsidRPr="00911814">
        <w:rPr>
          <w:rFonts w:ascii="Arial" w:hAnsi="Arial" w:cs="Arial"/>
          <w:sz w:val="24"/>
          <w:szCs w:val="24"/>
        </w:rPr>
        <w:t xml:space="preserve"> de maio de 2000, Lei de Responsabilidade Fiscal - LRF.</w:t>
      </w:r>
    </w:p>
    <w:p w14:paraId="5CE42CAD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§ 5º A estimativa referida no inciso II do § 4º do caput será elaborada a preços correntes, explicitada a metodologia utilizada para sua atualização.</w:t>
      </w:r>
    </w:p>
    <w:p w14:paraId="3892D3FF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9º Somente poderão ser incluídas no projeto de Lei Orçamentária, dotações relativas às operações de crédito contratadas ou autorizadas até a data do encaminhamento do projeto ao Poder Legislativo.</w:t>
      </w:r>
    </w:p>
    <w:p w14:paraId="73DBADBB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lastRenderedPageBreak/>
        <w:t>Art. 10 A coleta de dados das propostas orçamentárias, seu processamento e sua consolidação no Projeto de Lei do Orçamento serão realizados pela Secretaria Municipal de Planejamento, Orçamento e Modernização da Gestão (SEPLAG), por meio do Sistema e-Cidade.</w:t>
      </w:r>
    </w:p>
    <w:p w14:paraId="4DA4E5CE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11 A proposta orçamentária do Município para 2023 deverá estar compatível com o Plano Plurianual, em observância ao disposto no art. 165 da Constituição e no caput do art. 5º da LRF, e será elaborada de acordo com as seguintes orientações gerais:</w:t>
      </w:r>
    </w:p>
    <w:p w14:paraId="4A10E7E0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 - promover a efetiva integração entre os Poderes e diferentes esferas de Governo, estimulando a participação de toda a sociedade;</w:t>
      </w:r>
    </w:p>
    <w:p w14:paraId="059C66A1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 - promover a universalização do acesso à internet;</w:t>
      </w:r>
    </w:p>
    <w:p w14:paraId="5C19D154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III - adotar ações que visem à melhoria dos indicadores de educação;</w:t>
      </w:r>
    </w:p>
    <w:p w14:paraId="65806F1C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IV - investir em projetos que fomentem a melhoria da qualidade da atenção básica de saúde;</w:t>
      </w:r>
    </w:p>
    <w:p w14:paraId="0B337F15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V - alavancar a vocação natural do Município para o turismo;</w:t>
      </w:r>
    </w:p>
    <w:p w14:paraId="519F1069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VI - potencializar boas opções de cultura, esporte e lazer;</w:t>
      </w:r>
    </w:p>
    <w:p w14:paraId="5E45666E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VII - adotar mecanismo para o enfrentamento à violência urbana;</w:t>
      </w:r>
    </w:p>
    <w:p w14:paraId="27778572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VIII - mapear, elaborar projetos e captar recursos para a melhoria da infraestrutura urbana, construção de habitações de interesse social e gestão de riscos;</w:t>
      </w:r>
    </w:p>
    <w:p w14:paraId="2F472714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IX - incentivar a preservação do meio ambiente, com atenção especial à gestão e destinação final de resíduos sólidos, </w:t>
      </w:r>
      <w:r w:rsidRPr="00911814">
        <w:rPr>
          <w:rFonts w:ascii="Arial" w:hAnsi="Arial" w:cs="Arial"/>
          <w:sz w:val="24"/>
          <w:szCs w:val="24"/>
          <w:shd w:val="clear" w:color="auto" w:fill="FFFFFF"/>
        </w:rPr>
        <w:t>ao fortalecimento de Unidades de Conservação e à recuperação dos sistemas lagunares;</w:t>
      </w:r>
    </w:p>
    <w:p w14:paraId="57B2FABD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X - captar recursos que visem </w:t>
      </w:r>
      <w:proofErr w:type="gramStart"/>
      <w:r w:rsidRPr="00911814">
        <w:rPr>
          <w:rFonts w:ascii="Arial" w:hAnsi="Arial" w:cs="Arial"/>
          <w:sz w:val="24"/>
          <w:szCs w:val="24"/>
        </w:rPr>
        <w:t>a</w:t>
      </w:r>
      <w:proofErr w:type="gramEnd"/>
      <w:r w:rsidRPr="00911814">
        <w:rPr>
          <w:rFonts w:ascii="Arial" w:hAnsi="Arial" w:cs="Arial"/>
          <w:sz w:val="24"/>
          <w:szCs w:val="24"/>
        </w:rPr>
        <w:t xml:space="preserve"> implantação de projetos de melhoria da gestão e mobilidade urbana;</w:t>
      </w:r>
    </w:p>
    <w:p w14:paraId="084A01A6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XI - ampliar as ações de atenção à população de rua, qualificando as equipes envolvidas;</w:t>
      </w:r>
    </w:p>
    <w:p w14:paraId="1A2E00BE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XII - garantir a transparência, por meio da divulgação de informações sobre a execução orçamentária e financeira;</w:t>
      </w:r>
    </w:p>
    <w:p w14:paraId="71DF3EC7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XIII - ampliar a oferta de serviços e políticas sociais públicas voltadas para a proteção à infância e à juventude;</w:t>
      </w:r>
    </w:p>
    <w:p w14:paraId="1C785C9E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lastRenderedPageBreak/>
        <w:t>XIV - fortalecer a proteção de grupos socialmente vulneráveis;</w:t>
      </w:r>
    </w:p>
    <w:p w14:paraId="5085EAD8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XV - potencializar ações de retomada econômica do Município considerando o contexto socioeconômico provocado pela pandemia do COVID-19;</w:t>
      </w:r>
    </w:p>
    <w:p w14:paraId="3C8F4B51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XVI - ampliar ações para prevenção e mitigação dos impactos frente às mudanças climáticas;</w:t>
      </w:r>
    </w:p>
    <w:p w14:paraId="60493D03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XVII - fortalecer a estrutura, a coleta de dados e o gerenciamento dos recursos e ativos para transformação digital.</w:t>
      </w:r>
    </w:p>
    <w:p w14:paraId="74B68D14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12 As entidades beneficiadas com os recursos públicos previstos nesta Lei, a qualquer título, submeter-se-ão à fiscalização do Poder Executivo com a finalidade de verificar o cumprimento dos objetivos para os quais receberam os recursos, observado o disposto na Lei Federal Complementar nº 131, de 27 de maio de 2009 e na LRF.</w:t>
      </w:r>
    </w:p>
    <w:p w14:paraId="1A4F352C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Art. 13 Não se aplicam às empresas e sociedades de economia </w:t>
      </w:r>
      <w:proofErr w:type="gramStart"/>
      <w:r w:rsidRPr="00911814">
        <w:rPr>
          <w:rFonts w:ascii="Arial" w:hAnsi="Arial" w:cs="Arial"/>
          <w:sz w:val="24"/>
          <w:szCs w:val="24"/>
        </w:rPr>
        <w:t>mista não dependentes</w:t>
      </w:r>
      <w:proofErr w:type="gramEnd"/>
      <w:r w:rsidRPr="00911814">
        <w:rPr>
          <w:rFonts w:ascii="Arial" w:hAnsi="Arial" w:cs="Arial"/>
          <w:sz w:val="24"/>
          <w:szCs w:val="24"/>
        </w:rPr>
        <w:t xml:space="preserve">, integrantes do Orçamento de Investimento e a Fundação Estatal de Saúde - </w:t>
      </w:r>
      <w:proofErr w:type="spellStart"/>
      <w:r w:rsidRPr="00911814">
        <w:rPr>
          <w:rFonts w:ascii="Arial" w:hAnsi="Arial" w:cs="Arial"/>
          <w:sz w:val="24"/>
          <w:szCs w:val="24"/>
        </w:rPr>
        <w:t>FeSaúde</w:t>
      </w:r>
      <w:proofErr w:type="spellEnd"/>
      <w:r w:rsidRPr="00911814">
        <w:rPr>
          <w:rFonts w:ascii="Arial" w:hAnsi="Arial" w:cs="Arial"/>
          <w:sz w:val="24"/>
          <w:szCs w:val="24"/>
        </w:rPr>
        <w:t>, instituída pela Lei Municipal nº 3.133, de 13 de abril de 2015, as normas gerais da Lei Federal  nº 4.320,  de  1964, no que concerne ao regime contábil, à execução do orçamento e ao demonstrativo de resultado.</w:t>
      </w:r>
    </w:p>
    <w:p w14:paraId="6BB7AB07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Art. 14 A Lei Orçamentária poderá conter autorização para contratação de operação de crédito, ainda que por antecipação de receita, e para abertura de créditos </w:t>
      </w:r>
      <w:proofErr w:type="gramStart"/>
      <w:r w:rsidRPr="00911814">
        <w:rPr>
          <w:rFonts w:ascii="Arial" w:hAnsi="Arial" w:cs="Arial"/>
          <w:sz w:val="24"/>
          <w:szCs w:val="24"/>
        </w:rPr>
        <w:t>suplementares, observado</w:t>
      </w:r>
      <w:proofErr w:type="gramEnd"/>
      <w:r w:rsidRPr="00911814">
        <w:rPr>
          <w:rFonts w:ascii="Arial" w:hAnsi="Arial" w:cs="Arial"/>
          <w:sz w:val="24"/>
          <w:szCs w:val="24"/>
        </w:rPr>
        <w:t xml:space="preserve"> o disposto no inciso III do art. 167 da Constituição Federal, na LRF e na Lei Federal nº 4.320, de 1964.</w:t>
      </w:r>
    </w:p>
    <w:p w14:paraId="002927C7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Parágrafo único. A contratação de operações de crédito será limitada ao atendimento das necessidades relativas:</w:t>
      </w:r>
    </w:p>
    <w:p w14:paraId="45E7B710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 - ao serviço da dívida e do seu refinanciamento;</w:t>
      </w:r>
    </w:p>
    <w:p w14:paraId="6566BC60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 - aos investimentos prioritários e à execução dos serviços essenciais;</w:t>
      </w:r>
    </w:p>
    <w:p w14:paraId="315595C1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15 A avaliação e o acompanhamento da gestão orçamentária, financeira e patrimonial, de que trata o § 3º do art. 50 da LRF, serão desenvolvidos de forma a apurar os gastos dos serviços, mediante análise de economicidade e estabelecimento de métricas comparativas.</w:t>
      </w:r>
    </w:p>
    <w:p w14:paraId="3B5ECFA6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16 A Lei Orçamentária discriminará os recursos do Município e a transferência de recursos da União e do Estado, destinado à execução descentralizada das ações de saúde, conforme estabelecido no art. 215 da Lei Orgânica do Município.</w:t>
      </w:r>
    </w:p>
    <w:p w14:paraId="3F50F888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lastRenderedPageBreak/>
        <w:t>Art. 17 As despesas destinadas ao custeio administrativo e operacional, exceto na área de educação infantil e fundamental, só poderão ter suas dotações reajustadas até o limite do percentual de variação das receitas correntes do Município.</w:t>
      </w:r>
    </w:p>
    <w:p w14:paraId="205B6275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Parágrafo único. Excetuam-se os casos de comprovada insuficiência decorrente de incremento físico nos serviços essenciais prestados à comunidade ou de novas atribuições em razão de mudanças na estrutura administrativa.</w:t>
      </w:r>
    </w:p>
    <w:p w14:paraId="6CDCEF4E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18 O Poder Legislativo terá uma dotação global, incluídos os subsídios dos Vereadores e excluídos os gastos com inativos, na Lei Orçamentária, que não poderá ultrapassar o percentual de 4,5% (quatro e meio por cento) conforme estabelecido pelo inciso III do art. 29-A da Constituição Federal, relativo ao somatório da receita tributária e das transferências previstas nos artigos 158 e 159 da Constituição Federal, efetivamente realizado no exercício anterior.</w:t>
      </w:r>
    </w:p>
    <w:p w14:paraId="72D56424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19 A Proposta de Lei Orçamentária conterá reserva de contingência em montante equivalente a até 10% (dez por cento) da receita corrente líquida e será destinada ao atendimento de passivos contingentes e outros riscos e eventos fiscais imprevistos.</w:t>
      </w:r>
    </w:p>
    <w:p w14:paraId="7F6FACFD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20 A elaboração do projeto, a aprovação e a execução da Lei Orçamentária Anual de 2023 deverão levar em conta a obtenção da meta de resultado primário, discriminado no Anexo de Metas Fiscais, e ser realizadas de modo a evidenciar a transparência da gestão fiscal.</w:t>
      </w:r>
    </w:p>
    <w:p w14:paraId="7A4C661C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Parágrafo único. O Poder Executivo colocará à disposição dos demais Poderes e do Ministério Público, no mínimo trinta dias antes do prazo final para encaminhamento da proposta orçamentária, os estudos e as estimativas das receitas para o exercício subsequente, inclusive da corrente líquida, e as respectivas memórias de cálculo, conforme estabelece o § 3º do art. 12 da LRF.</w:t>
      </w:r>
    </w:p>
    <w:p w14:paraId="5FF63848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21 A origem e a aplicação dos recursos obtidos com a alienação de ativos, de acordo com o inciso III do § 2º do art. 4º da LRF, estão explicitadas no Anexo de Metas Fiscais Quadro Origem e Aplicação dos Recursos Obtidos com a Alienação de Ativos.</w:t>
      </w:r>
    </w:p>
    <w:p w14:paraId="303C1F55" w14:textId="77777777" w:rsid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</w:p>
    <w:p w14:paraId="0D8AD17B" w14:textId="77777777" w:rsid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</w:p>
    <w:p w14:paraId="6A45A30F" w14:textId="77777777" w:rsidR="00BC0437" w:rsidRDefault="00BC0437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</w:p>
    <w:p w14:paraId="0C8D64E6" w14:textId="77777777" w:rsidR="00BC0437" w:rsidRDefault="00BC0437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</w:p>
    <w:p w14:paraId="03DA0298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  <w:r w:rsidRPr="00911814">
        <w:rPr>
          <w:rFonts w:ascii="Arial" w:hAnsi="Arial" w:cs="Arial"/>
          <w:sz w:val="24"/>
          <w:szCs w:val="24"/>
        </w:rPr>
        <w:lastRenderedPageBreak/>
        <w:t>Art. 22 A Lei Orçamentária Anual conterá dispositivos para adequar a despesa à receita, em função dos efeitos econômicos que decorram de:</w:t>
      </w:r>
    </w:p>
    <w:p w14:paraId="5DA22BED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 - realização de receitas não previstas;</w:t>
      </w:r>
    </w:p>
    <w:p w14:paraId="317C1178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 - disposições legais a nível federal, estadual ou municipal que impactem de forma desigual as receitas previstas e as despesas fixadas;</w:t>
      </w:r>
    </w:p>
    <w:p w14:paraId="7FB6F16C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III - adequação na estrutura do Poder Executivo, desde que sem aumento de despesa.</w:t>
      </w:r>
    </w:p>
    <w:p w14:paraId="2858AB5B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Parágrafo único. A adequação da despesa à receita, de que trata o caput deste artigo, decorrente de qualquer das situações previstas nos incisos I, II e III, implicará a revisão das metas e prioridades para o exercício de 2023, da qual será dada a devida publicidade.</w:t>
      </w:r>
    </w:p>
    <w:p w14:paraId="6CB283EB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23 Todas as receitas e despesas realizadas pelos órgãos, entidades e fundos integrantes do orçamento fiscal e da seguridade social, dos Poderes Executivo e Legislativo, inclusive as receitas próprias, terão sua execução orçamentária e financeira registrada no e-Cidade.</w:t>
      </w:r>
    </w:p>
    <w:p w14:paraId="177BC19D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t>Seção II</w:t>
      </w:r>
    </w:p>
    <w:p w14:paraId="01BF659A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t>Das alterações da Lei Orçamentária Anual e Programação da Despesa</w:t>
      </w:r>
    </w:p>
    <w:p w14:paraId="26A975F3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24 Fica o Poder Executivo autorizado a:</w:t>
      </w:r>
    </w:p>
    <w:p w14:paraId="4E1EBD2D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 - incluir, excluir, alterar e transferir ações, desde que não resultem no desequilíbrio entre receita e despesa;</w:t>
      </w:r>
    </w:p>
    <w:p w14:paraId="0C4C4649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 - transpor, remanejar, transferir ou utilizar, total ou parcialmente, as dotações orçamentárias aprovadas na Lei Orçamentária e em créditos adicionais, em decorrência da extinção, transformação, transferência, incorporação ou desmembramento de órgãos e entidades, bem como de alterações de suas competências ou atribuições, mantida a estrutura programática, inclusive os títulos e metas, assim como o respectivo detalhamento por grupos de natureza de despesa, fontes de recursos e modalidades de aplicação.</w:t>
      </w:r>
    </w:p>
    <w:p w14:paraId="65311750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III - promover ajustes na codificação orçamentária, decorrentes da necessidade de adequação à classificação vigente, desde que não impliquem em mudança de valores e finalidade da programação;</w:t>
      </w:r>
    </w:p>
    <w:p w14:paraId="27584C21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IV - alterar títulos e códigos das ações, desde que constatado erro de ordem técnica ou legal;</w:t>
      </w:r>
    </w:p>
    <w:p w14:paraId="016D4F54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lastRenderedPageBreak/>
        <w:t>§ 1º A transposição, a transferência ou o remanejamento mencionado no inciso II do caput não poderá resultar em alteração dos valores globais aprovados na LOA ou em créditos adicionais, podendo haver, excepcionalmente, adequação da classificação funcional.</w:t>
      </w:r>
    </w:p>
    <w:p w14:paraId="59890BFA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§ 2º As classificações das dotações previstas no art. 5º, no que tange às fontes de recursos, poderão ser alteradas por ato próprio, de acordo com as necessidades de execução, mantido o valor total da ação orçamentária e observadas as vinculações previstas na legislação, para os identificadores de resultado primário e para as esferas orçamentárias.</w:t>
      </w:r>
    </w:p>
    <w:p w14:paraId="799D5414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§ 3º As alterações de modalidade de aplicação e elemento de despesa no âmbito do mesmo projeto/atividade serão realizadas diretamente no e-Cidade por meio de solicitação à SEPLAG, não computando para o teto de alterações orçamentárias a ser definido no Projeto de Lei Orçamentária Anual.</w:t>
      </w:r>
    </w:p>
    <w:p w14:paraId="23AF7BE7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25 Os projetos de lei relativos a créditos suplementares e especiais serão encaminhados pelo Poder Executivo à Câmara Municipal de Niterói em meio magnético.</w:t>
      </w:r>
    </w:p>
    <w:p w14:paraId="1E31117B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§ 1º Acompanharão os projetos de lei concernentes a créditos especiais exposições de motivos circunstanciadas que os justifiquem e indiquem as consequências dos cancelamentos de dotações propostos sobre a execução das despesas e respectivas metas.</w:t>
      </w:r>
    </w:p>
    <w:p w14:paraId="5B7856E0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§ 2° Os créditos especiais aprovados pela Câmara Municipal de Niterói, serão considerados automaticamente abertos com a sanção e publicação da respectiva lei.</w:t>
      </w:r>
    </w:p>
    <w:p w14:paraId="32A9BC3F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11814">
        <w:rPr>
          <w:rFonts w:ascii="Arial" w:hAnsi="Arial" w:cs="Arial"/>
          <w:sz w:val="24"/>
          <w:szCs w:val="24"/>
        </w:rPr>
        <w:t xml:space="preserve">Art. 26 </w:t>
      </w:r>
      <w:r w:rsidRPr="00911814">
        <w:rPr>
          <w:rFonts w:ascii="Arial" w:hAnsi="Arial" w:cs="Arial"/>
          <w:sz w:val="24"/>
          <w:szCs w:val="24"/>
          <w:shd w:val="clear" w:color="auto" w:fill="FFFFFF"/>
        </w:rPr>
        <w:t>O detalhamento do Projeto de Lei Orçamentária do Poder Legislativo será realizado pela Câmara Municipal de Niterói e consolidado pelo Executivo.</w:t>
      </w:r>
    </w:p>
    <w:p w14:paraId="34A793CE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  <w:shd w:val="clear" w:color="auto" w:fill="FFFFFF"/>
        </w:rPr>
        <w:t xml:space="preserve">Parágrafo único. </w:t>
      </w:r>
      <w:r w:rsidRPr="00911814">
        <w:rPr>
          <w:rFonts w:ascii="Arial" w:hAnsi="Arial" w:cs="Arial"/>
          <w:sz w:val="24"/>
          <w:szCs w:val="24"/>
        </w:rPr>
        <w:t>A abertura de créditos adicionais da Câmara Municipal de Niterói será autorizada por resolução do Presidente da Câmara e efetivada por meio de Decreto.</w:t>
      </w:r>
    </w:p>
    <w:p w14:paraId="1BDE144A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27 Os recursos correspondentes às dotações orçamentárias, compreendidos os créditos suplementares, destinados ao órgão do Poder Legislativo, serão entregues até o dia 20 de cada mês, na forma do disposto no artigo 168, da Constituição Federal.</w:t>
      </w:r>
    </w:p>
    <w:p w14:paraId="219307BE" w14:textId="77777777" w:rsid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</w:p>
    <w:p w14:paraId="209CD65F" w14:textId="77777777" w:rsid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</w:p>
    <w:p w14:paraId="31BD152E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lastRenderedPageBreak/>
        <w:t>Art. 28 A Lei Orçamentária somente incluirá dotações para o pagamento de precatórios cujos processos contenham certidão de trânsito em julgado da decisão exequenda e pelo menos um dos seguintes documentos:</w:t>
      </w:r>
    </w:p>
    <w:p w14:paraId="3DE24553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I - certidão de trânsito em julgado dos embargos à execução; </w:t>
      </w:r>
      <w:proofErr w:type="gramStart"/>
      <w:r w:rsidRPr="00911814">
        <w:rPr>
          <w:rFonts w:ascii="Arial" w:hAnsi="Arial" w:cs="Arial"/>
          <w:sz w:val="24"/>
          <w:szCs w:val="24"/>
        </w:rPr>
        <w:t>e</w:t>
      </w:r>
      <w:proofErr w:type="gramEnd"/>
    </w:p>
    <w:p w14:paraId="2C8A6329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 - certidão de que não tenham sido opostos embargos ou qualquer impugnação aos respectivos cálculos.</w:t>
      </w:r>
    </w:p>
    <w:p w14:paraId="540AE5D9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29 As propostas de atos que resultem em criação ou aumento de despesa obrigatória de caráter continuado, entendida aquela que constitua ou venha a se constituir em obrigação legal do Município, deverão, previamente, ser encaminhadas à SEPLAG e SMF, para que se manifestem sobre a sua adequação orçamentária e financeira, respectivamente.</w:t>
      </w:r>
    </w:p>
    <w:p w14:paraId="41209A63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30 Todos os atos e fatos relativos a pagamento ou transferência de recursos financeiros para entidade privada conterá, obrigatoriamente, referência ao Programa de Trabalho correspondente ao respectivo crédito orçamentário.</w:t>
      </w:r>
    </w:p>
    <w:p w14:paraId="1ACF98AA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31 Para efeito desta Lei</w:t>
      </w:r>
      <w:proofErr w:type="gramStart"/>
      <w:r w:rsidRPr="00911814">
        <w:rPr>
          <w:rFonts w:ascii="Arial" w:hAnsi="Arial" w:cs="Arial"/>
          <w:sz w:val="24"/>
          <w:szCs w:val="24"/>
        </w:rPr>
        <w:t>, entende-se</w:t>
      </w:r>
      <w:proofErr w:type="gramEnd"/>
      <w:r w:rsidRPr="00911814">
        <w:rPr>
          <w:rFonts w:ascii="Arial" w:hAnsi="Arial" w:cs="Arial"/>
          <w:sz w:val="24"/>
          <w:szCs w:val="24"/>
        </w:rPr>
        <w:t xml:space="preserve"> por despesa irrelevante, para fins do § 3º do art. 16 da LRF, aquelas rotineiras, de natureza continuada, que, a critério do gestor, possam ser redimensionadas a qualquer tempo.</w:t>
      </w:r>
    </w:p>
    <w:p w14:paraId="29207D4A" w14:textId="77777777" w:rsidR="00911814" w:rsidRPr="00911814" w:rsidRDefault="00911814" w:rsidP="00911814">
      <w:pPr>
        <w:spacing w:after="240"/>
        <w:jc w:val="both"/>
        <w:rPr>
          <w:rFonts w:ascii="Arial" w:hAnsi="Arial" w:cs="Arial"/>
          <w:sz w:val="24"/>
          <w:szCs w:val="24"/>
        </w:rPr>
      </w:pPr>
    </w:p>
    <w:p w14:paraId="5E7336F4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t>Seção III</w:t>
      </w:r>
    </w:p>
    <w:p w14:paraId="05101BE4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t>Da Limitação Orçamentária e Financeira</w:t>
      </w:r>
    </w:p>
    <w:p w14:paraId="560AA6DC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32 O Poder Executivo deverá elaborar e divulgar, até 30 dias após a publicação do orçamento anual, o cronograma anual de desembolso mensal, por órgão ou entidade nos termos do art. 8º da LRF, com vistas ao cumprimento da meta de resultado primário estabelecida nesta Lei.</w:t>
      </w:r>
    </w:p>
    <w:p w14:paraId="71B02621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Art. 33 A limitação de empenho e movimentação financeira, para atingir as metas fiscais previstas, se necessária, observará a realização da receita segundo a fonte de recursos e o montante de despesas autorizadas inclusive os créditos adicionais da Administração Direta, Indireta, Autárquica e Fundacional do </w:t>
      </w:r>
      <w:proofErr w:type="gramStart"/>
      <w:r w:rsidRPr="00911814">
        <w:rPr>
          <w:rFonts w:ascii="Arial" w:hAnsi="Arial" w:cs="Arial"/>
          <w:sz w:val="24"/>
          <w:szCs w:val="24"/>
        </w:rPr>
        <w:t>Município.</w:t>
      </w:r>
      <w:proofErr w:type="gramEnd"/>
      <w:r w:rsidRPr="00911814">
        <w:rPr>
          <w:rStyle w:val="Refdecomentrio"/>
          <w:rFonts w:ascii="Arial" w:hAnsi="Arial" w:cs="Arial"/>
          <w:sz w:val="24"/>
          <w:szCs w:val="24"/>
        </w:rPr>
        <w:t/>
      </w:r>
    </w:p>
    <w:p w14:paraId="0DB3A286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§ 1º Não serão objetos de limitação de empenho as despesas relativas a: </w:t>
      </w:r>
    </w:p>
    <w:p w14:paraId="3F6E9CC3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I - obrigações constitucionais e legais do Município, inclusive aquelas destinadas ao pagamento dos encargos da dívida pública; </w:t>
      </w:r>
      <w:proofErr w:type="gramStart"/>
      <w:r w:rsidRPr="00911814">
        <w:rPr>
          <w:rFonts w:ascii="Arial" w:hAnsi="Arial" w:cs="Arial"/>
          <w:sz w:val="24"/>
          <w:szCs w:val="24"/>
        </w:rPr>
        <w:t>e</w:t>
      </w:r>
      <w:proofErr w:type="gramEnd"/>
    </w:p>
    <w:p w14:paraId="1180B385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 - as dotações custeadas com recursos de doações, convênios e operações especiais, bem como os recursos para ações no âmbito do SUS, SUAS e FUNDEB.</w:t>
      </w:r>
    </w:p>
    <w:p w14:paraId="11739E28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lastRenderedPageBreak/>
        <w:t>§ 2º Na hipótese da ocorrência do disposto no caput deste artigo, o Poder Executivo comunicará ao Poder Legislativo o montante que lhe caberá na limitação do empenho e da movimentação financeira, acompanhado de memória de cálculo e da justificativa do ato.</w:t>
      </w:r>
    </w:p>
    <w:p w14:paraId="1B8717C9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</w:p>
    <w:p w14:paraId="28A836CA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t>Seção IV</w:t>
      </w:r>
    </w:p>
    <w:p w14:paraId="584AA2C5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t>Vedações</w:t>
      </w:r>
    </w:p>
    <w:p w14:paraId="42535308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34 É vedada a inclusão na lei orçamentária e em seus créditos adicionais, de dotações:</w:t>
      </w:r>
    </w:p>
    <w:p w14:paraId="11A5303A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 - a título de subvenções sociais;</w:t>
      </w:r>
    </w:p>
    <w:p w14:paraId="0937DE24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 - a título de "auxílios" para entidades privadas;</w:t>
      </w:r>
    </w:p>
    <w:p w14:paraId="3F51BFFA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III - para a realização de transferência financeira a outro ente da federação;</w:t>
      </w:r>
    </w:p>
    <w:p w14:paraId="3E3EBCCD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IV - para diretamente cobrir necessidades de pessoas físicas;</w:t>
      </w:r>
    </w:p>
    <w:p w14:paraId="07DDDC4B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V - para clubes e associações dos servidores ou quaisquer entidades congêneres, vinculadas a quaisquer recursos do Município, inclusive das receitas próprias das entidades e empresas públicas; </w:t>
      </w:r>
      <w:proofErr w:type="gramStart"/>
      <w:r w:rsidRPr="00911814">
        <w:rPr>
          <w:rFonts w:ascii="Arial" w:hAnsi="Arial" w:cs="Arial"/>
          <w:sz w:val="24"/>
          <w:szCs w:val="24"/>
        </w:rPr>
        <w:t>e</w:t>
      </w:r>
      <w:proofErr w:type="gramEnd"/>
    </w:p>
    <w:p w14:paraId="6558D839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VI - para projetos novos antes de adequadamente atendidos os em andamentos e contempladas as despesas de conservação do patrimônio público, conforme disposto no art. 45 da LRF.</w:t>
      </w:r>
    </w:p>
    <w:p w14:paraId="1C6BFEA4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§ 1º Excetuam-se do disposto no inciso I do caput as subvenções sociais destinadas a entidades privadas sem fins lucrativos, de atividades de natureza continuada, que preencham uma das seguintes condições:</w:t>
      </w:r>
    </w:p>
    <w:p w14:paraId="76149DAF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 - prestam atendimento direto ao público, de forma gratuita, nas áreas de assistência social, saúde, educação, esporte, cultura ou civismo;</w:t>
      </w:r>
    </w:p>
    <w:p w14:paraId="0FF2470D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 - realizam atividades de natureza continuada;</w:t>
      </w:r>
    </w:p>
    <w:p w14:paraId="5C9C7698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III - tenham sido declaradas por lei como sendo de utilidade pública.</w:t>
      </w:r>
    </w:p>
    <w:p w14:paraId="797E79E2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§ 2º Para habilitar-se ao recebimento de subvenções sociais, a entidade privada sem fins lucrativos deverá apresentar declaração de regular funcionamento, por, no mínimo, uma autoridade local, e comprovante da regularidade do mandato de sua diretoria.</w:t>
      </w:r>
    </w:p>
    <w:p w14:paraId="0416DD0C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lastRenderedPageBreak/>
        <w:t>§ 3º Excetuam-se do disposto no inciso II do caput os auxílios para entidades privadas sem fins lucrativos e desde que sejam:</w:t>
      </w:r>
    </w:p>
    <w:p w14:paraId="7C2AD844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 - de atendimento direto e gratuito ao público, voltadas para as ações relativas ao ensino, saúde, cultura, assistência social e de proteção ao meio ambiente;</w:t>
      </w:r>
    </w:p>
    <w:p w14:paraId="12B7B0C7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II - associações ou consórcios intermunicipais, constituídos exclusivamente por entes públicos, legalmente instituídos e signatários de contrato de gestão com a administração pública municipal, e que participem da execução de programas municipais; </w:t>
      </w:r>
      <w:proofErr w:type="gramStart"/>
      <w:r w:rsidRPr="00911814">
        <w:rPr>
          <w:rFonts w:ascii="Arial" w:hAnsi="Arial" w:cs="Arial"/>
          <w:sz w:val="24"/>
          <w:szCs w:val="24"/>
        </w:rPr>
        <w:t>e</w:t>
      </w:r>
      <w:proofErr w:type="gramEnd"/>
    </w:p>
    <w:p w14:paraId="2C057060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III - destinadas aos programas de desenvolvimento industrial.</w:t>
      </w:r>
    </w:p>
    <w:p w14:paraId="67B4E18C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§ 4º Excetuam-se do disposto no inciso III do caput as transferências que envolvam claramente o atendimento de interesses locais, observadas as exigências do art. 25 da LRF.</w:t>
      </w:r>
    </w:p>
    <w:p w14:paraId="213DAD6D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§ 5º Excetuam-se do disposto no inciso IV do caput os casos que atendam as exigências do art. 26 da LRF e sejam observadas as condições definidas em lei específica.</w:t>
      </w:r>
    </w:p>
    <w:p w14:paraId="5632E1D9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§ 6º As normas do inciso IV do caput deste artigo não se aplicam à ajuda a pessoas físicas custeadas pelos recursos do Sistema Único de Saúde.</w:t>
      </w:r>
    </w:p>
    <w:p w14:paraId="790F24F6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§ 7º Excetuam-se do disposto no inciso V do caput os casos em que os recursos venham a ser destinados a creches e instituições para o atendimento pré-escolar, do idoso e dos portadores de deficiência e vítimas de epidemias, projetos ambientais, projetos sociais e programa médico de família.</w:t>
      </w:r>
    </w:p>
    <w:p w14:paraId="5509D71E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35 A execução das ações de que tratam os § 1º e § 3º do art. 34 desta Lei fica dispensada de autorização em lei específica exigida pelo caput do art. 26 da LRF.</w:t>
      </w:r>
    </w:p>
    <w:p w14:paraId="758E8D83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36 A destinação de recursos para entidades privadas, a título de contribuições, nos termos do art. 12, §§ 2º e 6º, da Lei nº 4.320, de 1964, fica condicionada à autorização por lei específica.</w:t>
      </w:r>
    </w:p>
    <w:p w14:paraId="78D7BED7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37 As transferências de recursos às entidades previstas nos § 1º e § 3º do art. 34 desta Lei, além de observar o conjunto das disposições legais aplicáveis à transferência de recursos para o setor privado, deverão ser precedidas da aprovação de plano de trabalho e da celebração de convênio, ajuste ou congênere, devendo ser observadas na elaboração de tais instrumentos as exigências do art. 116 da Lei Federal nº 8.666, de 21 de junho de 1993.</w:t>
      </w:r>
    </w:p>
    <w:p w14:paraId="07C13FCF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§ 1º Compete ao </w:t>
      </w:r>
      <w:proofErr w:type="gramStart"/>
      <w:r w:rsidRPr="00911814">
        <w:rPr>
          <w:rFonts w:ascii="Arial" w:hAnsi="Arial" w:cs="Arial"/>
          <w:sz w:val="24"/>
          <w:szCs w:val="24"/>
        </w:rPr>
        <w:t>Órgão concedente</w:t>
      </w:r>
      <w:proofErr w:type="gramEnd"/>
      <w:r w:rsidRPr="00911814">
        <w:rPr>
          <w:rFonts w:ascii="Arial" w:hAnsi="Arial" w:cs="Arial"/>
          <w:sz w:val="24"/>
          <w:szCs w:val="24"/>
        </w:rPr>
        <w:t>, o acompanhamento da realização do plano de trabalho executado com recursos transferidos pelo Município.</w:t>
      </w:r>
    </w:p>
    <w:p w14:paraId="1BB9ABDD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lastRenderedPageBreak/>
        <w:t>§ 2º É vedada a celebração de convênio com entidade em situação irregular com o Município, em decorrência de transferência feita anteriormente.</w:t>
      </w:r>
    </w:p>
    <w:p w14:paraId="3D02F196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§ 3º Excetuam-se do cumprimento dos dispositivos legais a que se refere o caput deste artigo as caixas escolares da rede pública municipal de ensino que receberam recursos diretamente do Governo Federal por meio do PDDE - Programa Dinheiro Direto na Escola.</w:t>
      </w:r>
    </w:p>
    <w:p w14:paraId="34FAD917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</w:p>
    <w:p w14:paraId="166719C8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t>Capítulo V</w:t>
      </w:r>
    </w:p>
    <w:p w14:paraId="0C54B9A5" w14:textId="77777777" w:rsidR="00911814" w:rsidRPr="00911814" w:rsidRDefault="00911814" w:rsidP="00911814">
      <w:pPr>
        <w:spacing w:after="240"/>
        <w:ind w:firstLine="708"/>
        <w:jc w:val="center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t>DAS DISPOSIÇÕES RELATIVAS À DÍVIDA PÚBLICA MUNICIPAL</w:t>
      </w:r>
    </w:p>
    <w:p w14:paraId="296293F5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38 As despesas com o refinanciamento da dívida pública municipal serão incluídas na Lei Orçamentária, em seus anexos, e nos créditos adicionais separadamente das demais despesas com o serviço da dívida.</w:t>
      </w:r>
    </w:p>
    <w:p w14:paraId="45D2ED81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Art. 39 As prorrogações e composições de dívidas decorrentes de empréstimos, financiamentos e refinanciamentos concedidos com recursos dos </w:t>
      </w:r>
      <w:proofErr w:type="gramStart"/>
      <w:r w:rsidRPr="00911814">
        <w:rPr>
          <w:rFonts w:ascii="Arial" w:hAnsi="Arial" w:cs="Arial"/>
          <w:sz w:val="24"/>
          <w:szCs w:val="24"/>
        </w:rPr>
        <w:t>Orçamentos Fiscal</w:t>
      </w:r>
      <w:proofErr w:type="gramEnd"/>
      <w:r w:rsidRPr="00911814">
        <w:rPr>
          <w:rFonts w:ascii="Arial" w:hAnsi="Arial" w:cs="Arial"/>
          <w:sz w:val="24"/>
          <w:szCs w:val="24"/>
        </w:rPr>
        <w:t xml:space="preserve"> e da Seguridade Social dependem de autorização expressa em lei específica.</w:t>
      </w:r>
    </w:p>
    <w:p w14:paraId="47EE3CFD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</w:p>
    <w:p w14:paraId="19A6888F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911814">
        <w:rPr>
          <w:rFonts w:ascii="Arial" w:hAnsi="Arial" w:cs="Arial"/>
          <w:b/>
          <w:sz w:val="24"/>
          <w:szCs w:val="24"/>
        </w:rPr>
        <w:t>Capítulo VI</w:t>
      </w:r>
      <w:proofErr w:type="gramEnd"/>
    </w:p>
    <w:p w14:paraId="24D196D7" w14:textId="77777777" w:rsidR="00911814" w:rsidRPr="00911814" w:rsidRDefault="00911814" w:rsidP="00911814">
      <w:pPr>
        <w:spacing w:after="240"/>
        <w:ind w:firstLine="708"/>
        <w:jc w:val="center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t>DAS DESPESAS COM PESSOAL E ENCARGOS SOCIAIS</w:t>
      </w:r>
    </w:p>
    <w:p w14:paraId="1794751F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b/>
          <w:i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40 A despesa com pessoal e encargos sociais, constante da proposta orçamentária para 2023, deverá observar o disposto no art. 29-A da Constituição Federal e no art. 20 da LRF.</w:t>
      </w:r>
    </w:p>
    <w:p w14:paraId="355DF6E3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§ 1º No cálculo do limite deverão ser considerados os eventuais acréscimos legais, alterações de planos de carreira, admissões para preenchimento de cargos e revisão geral da remuneração dos servidores públicos do município.</w:t>
      </w:r>
    </w:p>
    <w:p w14:paraId="70D52706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§ 2º No caso de extrapolação dos limites, o Poder Executivo deverá proceder ao disposto nos incisos I e II do § 3º do art. 169 da Constituição Federal e nos artigos 22 e 23 da LRF.</w:t>
      </w:r>
    </w:p>
    <w:p w14:paraId="3C46F2BD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§ 3º Não constituem despesas com pessoal e encargos sociais as relativas ao pagamento de assistência pré-escolar de dependentes de servidores e de empregados públicos, saúde suplementar de servidores, empregados públicos e seus dependentes, diárias, auxílios alimentação ou refeição, moradia e transporte de qualquer natureza.</w:t>
      </w:r>
    </w:p>
    <w:p w14:paraId="08DB0352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lastRenderedPageBreak/>
        <w:t>Art. 41 Para atendimento ao disposto no inciso II do § 1º do art. 169 da Constituição Federal, observado o inciso I do mesmo parágrafo, fica autorizada a concessão de quaisquer vantagens, aumentos de remuneração, criação de cargos, empregos e funções, alterações de estrutura de carreiras, bem como admissões ou contratações a qualquer título, de pessoal, observado o disposto no art. 71 da LRF.</w:t>
      </w:r>
    </w:p>
    <w:p w14:paraId="551B1F47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42 Os projetos de lei relacionados a aumento de gastos com pessoal e encargos sociais deverão ser acompanhados de:</w:t>
      </w:r>
    </w:p>
    <w:p w14:paraId="0C8BD35E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I - premissas e metodologia de </w:t>
      </w:r>
      <w:proofErr w:type="gramStart"/>
      <w:r w:rsidRPr="00911814">
        <w:rPr>
          <w:rFonts w:ascii="Arial" w:hAnsi="Arial" w:cs="Arial"/>
          <w:sz w:val="24"/>
          <w:szCs w:val="24"/>
        </w:rPr>
        <w:t>cálculo utilizadas</w:t>
      </w:r>
      <w:proofErr w:type="gramEnd"/>
      <w:r w:rsidRPr="00911814">
        <w:rPr>
          <w:rFonts w:ascii="Arial" w:hAnsi="Arial" w:cs="Arial"/>
          <w:sz w:val="24"/>
          <w:szCs w:val="24"/>
        </w:rPr>
        <w:t>, conforme estabelece o art. 17 da LRF;</w:t>
      </w:r>
    </w:p>
    <w:p w14:paraId="6B387831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II - demonstrativo do impacto da despesa, referido no art. 20 da LRF, destacando ativos, inativos e pensionistas; </w:t>
      </w:r>
      <w:proofErr w:type="gramStart"/>
      <w:r w:rsidRPr="00911814">
        <w:rPr>
          <w:rFonts w:ascii="Arial" w:hAnsi="Arial" w:cs="Arial"/>
          <w:sz w:val="24"/>
          <w:szCs w:val="24"/>
        </w:rPr>
        <w:t>e</w:t>
      </w:r>
      <w:proofErr w:type="gramEnd"/>
    </w:p>
    <w:p w14:paraId="7067CEBB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III - manifestação da SEPLAG e da Secretaria Municipal da Fazenda (SMF), sobre o impacto orçamentário e financeiro.</w:t>
      </w:r>
    </w:p>
    <w:p w14:paraId="5972E188" w14:textId="77777777" w:rsidR="00911814" w:rsidRPr="00911814" w:rsidRDefault="00911814" w:rsidP="00911814">
      <w:pPr>
        <w:spacing w:after="240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Parágrafo único. Excetua-se do disposto neste artigo a transformação de cargos que, justificadamente, não implique aumento de despesa.</w:t>
      </w:r>
    </w:p>
    <w:p w14:paraId="2742F327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</w:p>
    <w:p w14:paraId="4E76E35A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t xml:space="preserve">Capítulo VII </w:t>
      </w:r>
    </w:p>
    <w:p w14:paraId="41FCD8C6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t>DAS POLÍTICAS DE APLICAÇÃO FINANCEIRA PARA O DESENVOLVIMENTO MUNICIPAL</w:t>
      </w:r>
    </w:p>
    <w:p w14:paraId="1C14FF0C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43 A aplicação de recursos para o desenvolvimento do Município dará prioridade às ações e diretrizes que:</w:t>
      </w:r>
    </w:p>
    <w:p w14:paraId="6C891E0A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 - permitam o acesso da população de baixa renda ao conjunto de bens e serviços socialmente prioritários;</w:t>
      </w:r>
    </w:p>
    <w:p w14:paraId="635245B0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 - atendam às micro, pequenas e médias empresas, bem como aos pequenos e médios produtores e suas cooperativas;</w:t>
      </w:r>
    </w:p>
    <w:p w14:paraId="66486C0B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III - atendam a projetos sociais, de infraestrutura econômica e de habitação popular e urbanização de favelas;</w:t>
      </w:r>
    </w:p>
    <w:p w14:paraId="0365CC8C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IV - objetivem o desenvolvimento econômico-social do Município e impliquem na distribuição de renda e geração de empregos;</w:t>
      </w:r>
    </w:p>
    <w:p w14:paraId="7364D592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V - atendam a projetos destinados à defesa, preservação e recuperação do meio ambiente.</w:t>
      </w:r>
    </w:p>
    <w:p w14:paraId="7E624383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lastRenderedPageBreak/>
        <w:t>VI - constituam políticas públicas voltadas para crianças e adolescentes;</w:t>
      </w:r>
    </w:p>
    <w:p w14:paraId="1AC4F400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VII - promovam a defesa de grupos socialmente vulneráveis;</w:t>
      </w:r>
    </w:p>
    <w:p w14:paraId="10D15DC6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VIII - atendam a projetos na promoção da melhoria da qualidade da educação;</w:t>
      </w:r>
    </w:p>
    <w:p w14:paraId="4B072A21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IX - garantam atendimento ágil e de qualidade aos serviços de saúde.</w:t>
      </w:r>
    </w:p>
    <w:p w14:paraId="6CE80C7A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</w:p>
    <w:p w14:paraId="1D339205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t>Capítulo VIII</w:t>
      </w:r>
    </w:p>
    <w:p w14:paraId="5E757A4B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t>DAS DISPOSIÇÕES SOBRE ALTERAÇÕES NA LEGISLAÇÃO TRIBUTÁRIA</w:t>
      </w:r>
    </w:p>
    <w:p w14:paraId="5BE17D17" w14:textId="77777777" w:rsidR="00911814" w:rsidRPr="00911814" w:rsidRDefault="00911814" w:rsidP="00911814">
      <w:pPr>
        <w:spacing w:after="240"/>
        <w:ind w:firstLine="708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44 A gestão tributária e financeira do município visa:</w:t>
      </w:r>
    </w:p>
    <w:p w14:paraId="7488C022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 - aumentar a produtividade na arrecadação dos tributos próprios;</w:t>
      </w:r>
    </w:p>
    <w:p w14:paraId="3D3FBDF4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 - propiciar nível adequado de facilitação aos contribuintes nas relações com a Fazenda Municipal;</w:t>
      </w:r>
    </w:p>
    <w:p w14:paraId="51671F2B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III - integrar os sistemas informatizados de controle de arrecadação, conciliação bancária e atendimento ao contribuinte;</w:t>
      </w:r>
    </w:p>
    <w:p w14:paraId="7C23932D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IV – </w:t>
      </w:r>
      <w:proofErr w:type="gramStart"/>
      <w:r w:rsidRPr="00911814">
        <w:rPr>
          <w:rFonts w:ascii="Arial" w:hAnsi="Arial" w:cs="Arial"/>
          <w:sz w:val="24"/>
          <w:szCs w:val="24"/>
        </w:rPr>
        <w:t>otimizar</w:t>
      </w:r>
      <w:proofErr w:type="gramEnd"/>
      <w:r w:rsidRPr="00911814">
        <w:rPr>
          <w:rFonts w:ascii="Arial" w:hAnsi="Arial" w:cs="Arial"/>
          <w:sz w:val="24"/>
          <w:szCs w:val="24"/>
        </w:rPr>
        <w:t xml:space="preserve"> e manter os sistemas de avaliação e controle de despesa e das contas bancárias.</w:t>
      </w:r>
    </w:p>
    <w:p w14:paraId="7BD22E63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Art. 45 A Lei que conceder ou ampliar incentivo, isenção ou benefício de natureza tributária, só será </w:t>
      </w:r>
      <w:proofErr w:type="gramStart"/>
      <w:r w:rsidRPr="00911814">
        <w:rPr>
          <w:rFonts w:ascii="Arial" w:hAnsi="Arial" w:cs="Arial"/>
          <w:sz w:val="24"/>
          <w:szCs w:val="24"/>
        </w:rPr>
        <w:t>aprovada ou editada</w:t>
      </w:r>
      <w:proofErr w:type="gramEnd"/>
      <w:r w:rsidRPr="00911814">
        <w:rPr>
          <w:rFonts w:ascii="Arial" w:hAnsi="Arial" w:cs="Arial"/>
          <w:sz w:val="24"/>
          <w:szCs w:val="24"/>
        </w:rPr>
        <w:t xml:space="preserve"> se atendido o disposto no artigo 14 da LRF.</w:t>
      </w:r>
    </w:p>
    <w:p w14:paraId="494A94B5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</w:p>
    <w:p w14:paraId="4D37D0A0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t xml:space="preserve">Capítulo IX </w:t>
      </w:r>
    </w:p>
    <w:p w14:paraId="714B610A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t>DAS DISPOSIÇÕES SOBRE TRANSPARÊNCIA</w:t>
      </w:r>
    </w:p>
    <w:p w14:paraId="73D6B171" w14:textId="77777777" w:rsidR="00911814" w:rsidRPr="00911814" w:rsidRDefault="00911814" w:rsidP="00911814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46 O Poder Executivo, para fins de transparência da gestão fiscal e em observância ao princípio da publicidade, tornará disponíveis no Portal da Transparência de Niterói, para acesso de toda a sociedade, no mínimo, as seguintes informações respeitando o disposto no artigo 48 da LRF:</w:t>
      </w:r>
    </w:p>
    <w:p w14:paraId="0E624326" w14:textId="77777777" w:rsidR="00911814" w:rsidRPr="00911814" w:rsidRDefault="00911814" w:rsidP="00911814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</w:p>
    <w:p w14:paraId="6AB6CF76" w14:textId="77777777" w:rsidR="00911814" w:rsidRPr="00911814" w:rsidRDefault="00911814" w:rsidP="0091181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 - os Planos, Orçamentos e Lei de Diretrizes Orçamentárias;</w:t>
      </w:r>
    </w:p>
    <w:p w14:paraId="0241C6BA" w14:textId="77777777" w:rsidR="00911814" w:rsidRPr="00911814" w:rsidRDefault="00911814" w:rsidP="00911814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0716D6B" w14:textId="77777777" w:rsidR="00911814" w:rsidRPr="00911814" w:rsidRDefault="00911814" w:rsidP="00911814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 - as Prestações de Contas e respectivos Pareceres Prévios;</w:t>
      </w:r>
    </w:p>
    <w:p w14:paraId="0A7F5CEC" w14:textId="77777777" w:rsidR="00911814" w:rsidRPr="00911814" w:rsidRDefault="00911814" w:rsidP="00911814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</w:p>
    <w:p w14:paraId="531C72F2" w14:textId="77777777" w:rsidR="00911814" w:rsidRPr="00911814" w:rsidRDefault="00911814" w:rsidP="00911814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lastRenderedPageBreak/>
        <w:t xml:space="preserve">III - o Relatório Resumido da Execução Orçamentária; </w:t>
      </w:r>
      <w:proofErr w:type="gramStart"/>
      <w:r w:rsidRPr="00911814">
        <w:rPr>
          <w:rFonts w:ascii="Arial" w:hAnsi="Arial" w:cs="Arial"/>
          <w:sz w:val="24"/>
          <w:szCs w:val="24"/>
        </w:rPr>
        <w:t>e</w:t>
      </w:r>
      <w:proofErr w:type="gramEnd"/>
    </w:p>
    <w:p w14:paraId="05728403" w14:textId="77777777" w:rsidR="00911814" w:rsidRPr="00911814" w:rsidRDefault="00911814" w:rsidP="00911814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</w:p>
    <w:p w14:paraId="153F0F41" w14:textId="77777777" w:rsidR="00911814" w:rsidRPr="00911814" w:rsidRDefault="00911814" w:rsidP="00911814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IV - o Relatório de Gestão Fiscal; </w:t>
      </w:r>
    </w:p>
    <w:p w14:paraId="2F38F1E1" w14:textId="77777777" w:rsidR="00911814" w:rsidRPr="00911814" w:rsidRDefault="00911814" w:rsidP="00911814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</w:p>
    <w:p w14:paraId="36A4003B" w14:textId="77777777" w:rsidR="00911814" w:rsidRPr="00911814" w:rsidRDefault="00911814" w:rsidP="00911814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V - Quanto à despesa: todos os atos praticados pelas unidades gestoras no decorrer da execução da despesa, no momento de sua realização, com a disponibilização mínima dos dados referentes ao número do correspondente processo, ao bem fornecido ou ao serviço prestado, à pessoa física ou jurídica beneficiária do pagamento e, quando for o caso, ao procedimento licitatório realizado, conforme o inciso I do art. 48-A;</w:t>
      </w:r>
    </w:p>
    <w:p w14:paraId="4CA9B9D0" w14:textId="77777777" w:rsidR="00911814" w:rsidRPr="00911814" w:rsidRDefault="00911814" w:rsidP="00911814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</w:p>
    <w:p w14:paraId="264A4D5C" w14:textId="77777777" w:rsidR="00911814" w:rsidRPr="00911814" w:rsidRDefault="00911814" w:rsidP="00911814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VI - Quanto à receita: o lançamento e o recebimento de toda a receita das unidades gestoras, inclusive referente a recursos extraordinários, conforme o inciso II do art. 48-A.</w:t>
      </w:r>
    </w:p>
    <w:p w14:paraId="0B869260" w14:textId="77777777" w:rsidR="00911814" w:rsidRPr="00911814" w:rsidRDefault="00911814" w:rsidP="00911814">
      <w:pPr>
        <w:rPr>
          <w:rFonts w:ascii="Arial" w:hAnsi="Arial" w:cs="Arial"/>
          <w:sz w:val="24"/>
          <w:szCs w:val="24"/>
        </w:rPr>
      </w:pPr>
    </w:p>
    <w:p w14:paraId="44AA1915" w14:textId="77777777" w:rsidR="00911814" w:rsidRPr="00911814" w:rsidRDefault="00911814" w:rsidP="00911814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47 Os órgãos orçamentários manterão atualizados em seu sítio eletrônico a relação dos contratados, com os valores pagos nos últimos três anos, e a íntegra dos contratos e convênios, e dos termos ou instrumentos congêneres vigentes, exceto os sigilosos, nos termos da legislação.</w:t>
      </w:r>
    </w:p>
    <w:p w14:paraId="4C911AE9" w14:textId="77777777" w:rsidR="00911814" w:rsidRPr="00911814" w:rsidRDefault="00911814" w:rsidP="00911814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</w:p>
    <w:p w14:paraId="75C24624" w14:textId="77777777" w:rsidR="00911814" w:rsidRPr="00911814" w:rsidRDefault="00911814" w:rsidP="00911814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Parágrafo único. Serão também divulgadas as informações relativas às alterações contratuais e penalidades.</w:t>
      </w:r>
    </w:p>
    <w:p w14:paraId="3909C9B1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</w:p>
    <w:p w14:paraId="478B5375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bookmarkStart w:id="2" w:name="_Hlk511144833"/>
      <w:r w:rsidRPr="00911814">
        <w:rPr>
          <w:rFonts w:ascii="Arial" w:hAnsi="Arial" w:cs="Arial"/>
          <w:b/>
          <w:sz w:val="24"/>
          <w:szCs w:val="24"/>
        </w:rPr>
        <w:t xml:space="preserve">Capítulo X </w:t>
      </w:r>
    </w:p>
    <w:p w14:paraId="470D8645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911814">
        <w:rPr>
          <w:rFonts w:ascii="Arial" w:hAnsi="Arial" w:cs="Arial"/>
          <w:b/>
          <w:sz w:val="24"/>
          <w:szCs w:val="24"/>
        </w:rPr>
        <w:t>DAS DISPOSIÇÕES FINAIS</w:t>
      </w:r>
    </w:p>
    <w:p w14:paraId="6CE4EBF1" w14:textId="77777777" w:rsidR="00911814" w:rsidRPr="00911814" w:rsidRDefault="00911814" w:rsidP="0091181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48 São vedados quaisquer procedimentos pelos ordenadores de despesas que viabilizem a execução de despesas sem a comprovada e suficiente disponibilidade de dotação orçamentária.</w:t>
      </w:r>
    </w:p>
    <w:p w14:paraId="253C6574" w14:textId="77777777" w:rsidR="00911814" w:rsidRPr="00911814" w:rsidRDefault="00911814" w:rsidP="00911814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190CD202" w14:textId="77777777" w:rsidR="00911814" w:rsidRPr="00911814" w:rsidRDefault="00911814" w:rsidP="0091181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Art. 49 Fica o Poder Executivo autorizado a contribuir para o custeio de despesas de competência de outros entes da Federação, inclusive instituições públicas vinculadas à União, ao Estado ou a outro Município, desde que compatíveis com os programas constantes da Lei Orçamentária Anual, </w:t>
      </w:r>
      <w:proofErr w:type="gramStart"/>
      <w:r w:rsidRPr="00911814">
        <w:rPr>
          <w:rFonts w:ascii="Arial" w:hAnsi="Arial" w:cs="Arial"/>
          <w:sz w:val="24"/>
          <w:szCs w:val="24"/>
        </w:rPr>
        <w:t>mediante,</w:t>
      </w:r>
      <w:proofErr w:type="gramEnd"/>
      <w:r w:rsidRPr="00911814">
        <w:rPr>
          <w:rFonts w:ascii="Arial" w:hAnsi="Arial" w:cs="Arial"/>
          <w:sz w:val="24"/>
          <w:szCs w:val="24"/>
        </w:rPr>
        <w:t xml:space="preserve"> convênio, ajuste ou congênere.</w:t>
      </w:r>
    </w:p>
    <w:p w14:paraId="1BE1596A" w14:textId="77777777" w:rsidR="00911814" w:rsidRPr="00911814" w:rsidRDefault="00911814" w:rsidP="00911814">
      <w:pPr>
        <w:ind w:firstLine="708"/>
        <w:rPr>
          <w:rFonts w:ascii="Arial" w:hAnsi="Arial" w:cs="Arial"/>
          <w:sz w:val="24"/>
          <w:szCs w:val="24"/>
        </w:rPr>
      </w:pPr>
    </w:p>
    <w:p w14:paraId="2F300450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Art. 50 O Projeto de Lei Orçamentária deverá ser encaminhado à sanção, até o encerramento do período Legislativo.</w:t>
      </w:r>
    </w:p>
    <w:p w14:paraId="3BD8C5E4" w14:textId="77777777" w:rsid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</w:p>
    <w:p w14:paraId="062C8B55" w14:textId="77777777" w:rsid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</w:p>
    <w:p w14:paraId="60222B81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lastRenderedPageBreak/>
        <w:t>Art. 51 Integram esta Lei:</w:t>
      </w:r>
    </w:p>
    <w:p w14:paraId="19EBE7C8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 - Anexo de Ações de Apoio Administrativo e de Operações Especiais;</w:t>
      </w:r>
    </w:p>
    <w:p w14:paraId="0A279710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 - Anexo de Prioridades e Metas;</w:t>
      </w:r>
    </w:p>
    <w:p w14:paraId="2BDAE527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III - Anexo de Metas Fiscais;</w:t>
      </w:r>
    </w:p>
    <w:p w14:paraId="0795E6AF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IV – Anexo de Riscos Fiscais;</w:t>
      </w:r>
    </w:p>
    <w:p w14:paraId="1CBF6F10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V - Metodologia de Cálculo; </w:t>
      </w:r>
    </w:p>
    <w:p w14:paraId="77148815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>VI - Priorização de Recursos para Obras em Andamento e Conservação do Patrimônio Público;</w:t>
      </w:r>
    </w:p>
    <w:p w14:paraId="69B59493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11814">
        <w:rPr>
          <w:rFonts w:ascii="Arial" w:hAnsi="Arial" w:cs="Arial"/>
          <w:sz w:val="24"/>
          <w:szCs w:val="24"/>
          <w:shd w:val="clear" w:color="auto" w:fill="FFFFFF"/>
        </w:rPr>
        <w:t>VII - Anexo de Alterações no Plano Plurianual 2022-2025;</w:t>
      </w:r>
    </w:p>
    <w:p w14:paraId="7611AA7C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11814">
        <w:rPr>
          <w:rFonts w:ascii="Arial" w:hAnsi="Arial" w:cs="Arial"/>
          <w:sz w:val="24"/>
          <w:szCs w:val="24"/>
          <w:shd w:val="clear" w:color="auto" w:fill="FFFFFF"/>
        </w:rPr>
        <w:t>VIII - Anexo de Descrição das Ações Orçamentárias;</w:t>
      </w:r>
    </w:p>
    <w:p w14:paraId="1EC64425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  <w:shd w:val="clear" w:color="auto" w:fill="FFFFFF"/>
        </w:rPr>
        <w:t>IX - Anexo de Pautas Temáticas.</w:t>
      </w:r>
    </w:p>
    <w:p w14:paraId="373104E7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bookmarkStart w:id="3" w:name="_Hlk37162332"/>
      <w:r w:rsidRPr="00911814">
        <w:rPr>
          <w:rFonts w:ascii="Arial" w:hAnsi="Arial" w:cs="Arial"/>
          <w:sz w:val="24"/>
          <w:szCs w:val="24"/>
        </w:rPr>
        <w:t xml:space="preserve">Art. 52 O Anexo de Metas Fiscais poderá ser atualizado no momento de envio do Projeto de Lei Orçamentária para 2023, justificado </w:t>
      </w:r>
      <w:r w:rsidRPr="00911814">
        <w:rPr>
          <w:rFonts w:ascii="Arial" w:hAnsi="Arial" w:cs="Arial"/>
          <w:sz w:val="24"/>
          <w:szCs w:val="24"/>
          <w:shd w:val="clear" w:color="auto" w:fill="FFFFFF"/>
        </w:rPr>
        <w:t>pelas oscilações dos parâmetros macroeconômicos nacionais.</w:t>
      </w:r>
    </w:p>
    <w:bookmarkEnd w:id="3"/>
    <w:p w14:paraId="6E95D401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</w:rPr>
        <w:t xml:space="preserve">Art. 53 </w:t>
      </w:r>
      <w:r w:rsidRPr="00911814">
        <w:rPr>
          <w:rFonts w:ascii="Arial" w:hAnsi="Arial" w:cs="Arial"/>
          <w:sz w:val="24"/>
          <w:szCs w:val="24"/>
          <w:shd w:val="clear" w:color="auto" w:fill="FFFFFF"/>
        </w:rPr>
        <w:t>No ato da execução orçamentária da despesa deverá ser especificado o código de acompanhamento, de acordo com a Portaria STN nº 710, de 25 de fevereiro de 2021.</w:t>
      </w:r>
    </w:p>
    <w:p w14:paraId="04F30C26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11814">
        <w:rPr>
          <w:rFonts w:ascii="Arial" w:hAnsi="Arial" w:cs="Arial"/>
          <w:sz w:val="24"/>
          <w:szCs w:val="24"/>
        </w:rPr>
        <w:t xml:space="preserve">Art. 54 </w:t>
      </w:r>
      <w:r w:rsidRPr="00911814">
        <w:rPr>
          <w:rFonts w:ascii="Arial" w:hAnsi="Arial" w:cs="Arial"/>
          <w:sz w:val="24"/>
          <w:szCs w:val="24"/>
          <w:shd w:val="clear" w:color="auto" w:fill="FFFFFF"/>
        </w:rPr>
        <w:t>Caso o Projeto da Lei Orçamentária de 2023 não seja aprovado e sancionado até 31 de dezembro de 2022, a programação dele constante poderá ser executada até a edição da respectiva Lei Orçamentária, na forma originalmente encaminhada ao Poder Legislativo, para o atendimento das seguintes despesas:</w:t>
      </w:r>
    </w:p>
    <w:p w14:paraId="7B25C2ED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11814">
        <w:rPr>
          <w:rFonts w:ascii="Arial" w:hAnsi="Arial" w:cs="Arial"/>
          <w:sz w:val="24"/>
          <w:szCs w:val="24"/>
          <w:shd w:val="clear" w:color="auto" w:fill="FFFFFF"/>
        </w:rPr>
        <w:t>I - pessoal e encargos sociais;</w:t>
      </w:r>
    </w:p>
    <w:p w14:paraId="72B3F5FB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11814">
        <w:rPr>
          <w:rFonts w:ascii="Arial" w:hAnsi="Arial" w:cs="Arial"/>
          <w:sz w:val="24"/>
          <w:szCs w:val="24"/>
          <w:shd w:val="clear" w:color="auto" w:fill="FFFFFF"/>
        </w:rPr>
        <w:t>II - pagamento de benefícios previdenciários;</w:t>
      </w:r>
    </w:p>
    <w:p w14:paraId="7CF08FFF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11814">
        <w:rPr>
          <w:rFonts w:ascii="Arial" w:hAnsi="Arial" w:cs="Arial"/>
          <w:sz w:val="24"/>
          <w:szCs w:val="24"/>
          <w:shd w:val="clear" w:color="auto" w:fill="FFFFFF"/>
        </w:rPr>
        <w:t>III - amortização e encargos da dívida;</w:t>
      </w:r>
    </w:p>
    <w:p w14:paraId="33D1268B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11814">
        <w:rPr>
          <w:rFonts w:ascii="Arial" w:hAnsi="Arial" w:cs="Arial"/>
          <w:sz w:val="24"/>
          <w:szCs w:val="24"/>
          <w:shd w:val="clear" w:color="auto" w:fill="FFFFFF"/>
        </w:rPr>
        <w:t>VI - utilização de recursos livres do Tesouro Municipal à razão de 1/12 (</w:t>
      </w:r>
      <w:proofErr w:type="gramStart"/>
      <w:r w:rsidRPr="00911814">
        <w:rPr>
          <w:rFonts w:ascii="Arial" w:hAnsi="Arial" w:cs="Arial"/>
          <w:sz w:val="24"/>
          <w:szCs w:val="24"/>
          <w:shd w:val="clear" w:color="auto" w:fill="FFFFFF"/>
        </w:rPr>
        <w:t>hum</w:t>
      </w:r>
      <w:proofErr w:type="gramEnd"/>
      <w:r w:rsidRPr="00911814">
        <w:rPr>
          <w:rFonts w:ascii="Arial" w:hAnsi="Arial" w:cs="Arial"/>
          <w:sz w:val="24"/>
          <w:szCs w:val="24"/>
          <w:shd w:val="clear" w:color="auto" w:fill="FFFFFF"/>
        </w:rPr>
        <w:t xml:space="preserve"> doze avos) mês do valor orçado em ações destinadas à manutenção básica dos serviços municipais;</w:t>
      </w:r>
    </w:p>
    <w:p w14:paraId="79C0748A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11814">
        <w:rPr>
          <w:rFonts w:ascii="Arial" w:hAnsi="Arial" w:cs="Arial"/>
          <w:sz w:val="24"/>
          <w:szCs w:val="24"/>
          <w:shd w:val="clear" w:color="auto" w:fill="FFFFFF"/>
        </w:rPr>
        <w:t>V - investimentos em continuação de obras de saúde, educação, saneamento básico e serviços essenciais;</w:t>
      </w:r>
    </w:p>
    <w:p w14:paraId="6743CE5D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11814">
        <w:rPr>
          <w:rFonts w:ascii="Arial" w:hAnsi="Arial" w:cs="Arial"/>
          <w:sz w:val="24"/>
          <w:szCs w:val="24"/>
          <w:shd w:val="clear" w:color="auto" w:fill="FFFFFF"/>
        </w:rPr>
        <w:lastRenderedPageBreak/>
        <w:t>VI - utilização de recursos vinculados, em suas finalidades, limitado ao valor conveniado, acordado ou efetivamente ajustado, e em conformidade com o cronograma de execução financeira estabelecido nos referidos instrumentos.</w:t>
      </w:r>
    </w:p>
    <w:p w14:paraId="2F50A5EB" w14:textId="77777777" w:rsidR="00911814" w:rsidRPr="00911814" w:rsidRDefault="00911814" w:rsidP="00911814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911814">
        <w:rPr>
          <w:rFonts w:ascii="Arial" w:hAnsi="Arial" w:cs="Arial"/>
          <w:sz w:val="24"/>
          <w:szCs w:val="24"/>
          <w:shd w:val="clear" w:color="auto" w:fill="FFFFFF"/>
        </w:rPr>
        <w:t>Art. 55 Esta Lei entra em vigor na data de sua publicação, revogadas as disposições em contrário.</w:t>
      </w:r>
    </w:p>
    <w:bookmarkEnd w:id="2"/>
    <w:p w14:paraId="43FA03EF" w14:textId="77777777" w:rsidR="00911814" w:rsidRPr="00911814" w:rsidRDefault="00911814" w:rsidP="00911814">
      <w:pPr>
        <w:spacing w:after="240"/>
        <w:rPr>
          <w:rFonts w:ascii="Arial" w:hAnsi="Arial" w:cs="Arial"/>
          <w:b/>
          <w:sz w:val="24"/>
          <w:szCs w:val="24"/>
        </w:rPr>
      </w:pPr>
    </w:p>
    <w:p w14:paraId="2226AB52" w14:textId="77777777" w:rsidR="00911814" w:rsidRPr="00911814" w:rsidRDefault="00911814" w:rsidP="00911814">
      <w:pPr>
        <w:spacing w:after="240"/>
        <w:jc w:val="center"/>
        <w:rPr>
          <w:rFonts w:ascii="Arial" w:hAnsi="Arial" w:cs="Arial"/>
          <w:b/>
          <w:sz w:val="24"/>
          <w:szCs w:val="24"/>
        </w:rPr>
      </w:pPr>
    </w:p>
    <w:p w14:paraId="347EB7FD" w14:textId="77777777" w:rsidR="00911814" w:rsidRPr="00911814" w:rsidRDefault="00911814" w:rsidP="00AB3FF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7C653262" w14:textId="77777777" w:rsidR="00911814" w:rsidRPr="00911814" w:rsidRDefault="00911814" w:rsidP="00AB3FF1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sectPr w:rsidR="00911814" w:rsidRPr="00911814" w:rsidSect="00AB3FF1">
      <w:headerReference w:type="default" r:id="rId8"/>
      <w:footerReference w:type="even" r:id="rId9"/>
      <w:pgSz w:w="11907" w:h="16840" w:code="9"/>
      <w:pgMar w:top="1418" w:right="1275" w:bottom="1843" w:left="1418" w:header="907" w:footer="9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9E3CAD" w14:textId="77777777" w:rsidR="004A1C98" w:rsidRDefault="004A1C98">
      <w:r>
        <w:separator/>
      </w:r>
    </w:p>
  </w:endnote>
  <w:endnote w:type="continuationSeparator" w:id="0">
    <w:p w14:paraId="42C7D1F7" w14:textId="77777777" w:rsidR="004A1C98" w:rsidRDefault="004A1C98">
      <w:r>
        <w:continuationSeparator/>
      </w:r>
    </w:p>
  </w:endnote>
  <w:endnote w:type="continuationNotice" w:id="1">
    <w:p w14:paraId="48887A54" w14:textId="77777777" w:rsidR="004A1C98" w:rsidRDefault="004A1C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4843E1" w14:textId="77777777" w:rsidR="0089711F" w:rsidRDefault="009A42A9" w:rsidP="00CD0E5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89711F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660E414" w14:textId="77777777" w:rsidR="0089711F" w:rsidRDefault="0089711F" w:rsidP="00E43517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283B34" w14:textId="77777777" w:rsidR="004A1C98" w:rsidRDefault="004A1C98">
      <w:r>
        <w:separator/>
      </w:r>
    </w:p>
  </w:footnote>
  <w:footnote w:type="continuationSeparator" w:id="0">
    <w:p w14:paraId="63E16FBF" w14:textId="77777777" w:rsidR="004A1C98" w:rsidRDefault="004A1C98">
      <w:r>
        <w:continuationSeparator/>
      </w:r>
    </w:p>
  </w:footnote>
  <w:footnote w:type="continuationNotice" w:id="1">
    <w:p w14:paraId="51B5A933" w14:textId="77777777" w:rsidR="004A1C98" w:rsidRDefault="004A1C9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8F87BE" w14:textId="2D5769DA" w:rsidR="008A628C" w:rsidRPr="008A628C" w:rsidRDefault="008A628C" w:rsidP="008A628C">
    <w:pPr>
      <w:pStyle w:val="Cabealho"/>
      <w:jc w:val="center"/>
      <w:rPr>
        <w:rFonts w:ascii="Tahoma" w:hAnsi="Tahoma" w:cs="Tahoma"/>
        <w:noProof/>
        <w:sz w:val="22"/>
        <w:szCs w:val="22"/>
      </w:rPr>
    </w:pPr>
    <w:r>
      <w:rPr>
        <w:noProof/>
      </w:rPr>
      <w:drawing>
        <wp:inline distT="0" distB="0" distL="0" distR="0" wp14:anchorId="52BCDF80" wp14:editId="18EF54B7">
          <wp:extent cx="3495675" cy="9525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567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7B95A7" w14:textId="77777777" w:rsidR="000B0985" w:rsidRDefault="000B0985" w:rsidP="00592BBD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D4E64"/>
    <w:multiLevelType w:val="hybridMultilevel"/>
    <w:tmpl w:val="0C880F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954370"/>
    <w:multiLevelType w:val="hybridMultilevel"/>
    <w:tmpl w:val="79CA9B0A"/>
    <w:lvl w:ilvl="0" w:tplc="254651B8">
      <w:start w:val="1"/>
      <w:numFmt w:val="lowerLetter"/>
      <w:lvlText w:val="%1)"/>
      <w:lvlJc w:val="left"/>
      <w:pPr>
        <w:ind w:left="1065" w:hanging="360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0B2478"/>
    <w:multiLevelType w:val="hybridMultilevel"/>
    <w:tmpl w:val="1018CAEA"/>
    <w:lvl w:ilvl="0" w:tplc="FDF44270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B23616A"/>
    <w:multiLevelType w:val="hybridMultilevel"/>
    <w:tmpl w:val="18BEB4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815CD0"/>
    <w:multiLevelType w:val="hybridMultilevel"/>
    <w:tmpl w:val="D96C97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EC6023"/>
    <w:multiLevelType w:val="hybridMultilevel"/>
    <w:tmpl w:val="A0E2980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B019A4"/>
    <w:multiLevelType w:val="hybridMultilevel"/>
    <w:tmpl w:val="01100706"/>
    <w:lvl w:ilvl="0" w:tplc="CC2AEBEA">
      <w:start w:val="4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2A3036B"/>
    <w:multiLevelType w:val="singleLevel"/>
    <w:tmpl w:val="B67AFD34"/>
    <w:lvl w:ilvl="0">
      <w:start w:val="10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29210B35"/>
    <w:multiLevelType w:val="singleLevel"/>
    <w:tmpl w:val="376ECCA4"/>
    <w:lvl w:ilvl="0">
      <w:start w:val="7"/>
      <w:numFmt w:val="upperRoman"/>
      <w:lvlText w:val="%1-"/>
      <w:lvlJc w:val="left"/>
      <w:pPr>
        <w:tabs>
          <w:tab w:val="num" w:pos="1005"/>
        </w:tabs>
        <w:ind w:left="1005" w:hanging="1005"/>
      </w:pPr>
      <w:rPr>
        <w:rFonts w:hint="default"/>
      </w:rPr>
    </w:lvl>
  </w:abstractNum>
  <w:abstractNum w:abstractNumId="9">
    <w:nsid w:val="32E94F41"/>
    <w:multiLevelType w:val="hybridMultilevel"/>
    <w:tmpl w:val="5364898A"/>
    <w:lvl w:ilvl="0" w:tplc="BCCA05D6">
      <w:start w:val="1"/>
      <w:numFmt w:val="lowerLetter"/>
      <w:lvlText w:val="%1)"/>
      <w:lvlJc w:val="left"/>
      <w:pPr>
        <w:tabs>
          <w:tab w:val="num" w:pos="1728"/>
        </w:tabs>
        <w:ind w:left="1728" w:hanging="10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C5A039C"/>
    <w:multiLevelType w:val="hybridMultilevel"/>
    <w:tmpl w:val="6FF6B300"/>
    <w:lvl w:ilvl="0" w:tplc="F17A5C96">
      <w:start w:val="1"/>
      <w:numFmt w:val="lowerLetter"/>
      <w:lvlText w:val="%1)"/>
      <w:lvlJc w:val="left"/>
      <w:pPr>
        <w:ind w:left="1083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DD96EF9"/>
    <w:multiLevelType w:val="hybridMultilevel"/>
    <w:tmpl w:val="C9262B24"/>
    <w:lvl w:ilvl="0" w:tplc="502E73CC">
      <w:start w:val="1"/>
      <w:numFmt w:val="lowerLetter"/>
      <w:lvlText w:val="%1)"/>
      <w:lvlJc w:val="left"/>
      <w:pPr>
        <w:ind w:left="24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67" w:hanging="360"/>
      </w:pPr>
    </w:lvl>
    <w:lvl w:ilvl="2" w:tplc="0416001B" w:tentative="1">
      <w:start w:val="1"/>
      <w:numFmt w:val="lowerRoman"/>
      <w:lvlText w:val="%3."/>
      <w:lvlJc w:val="right"/>
      <w:pPr>
        <w:ind w:left="1687" w:hanging="180"/>
      </w:pPr>
    </w:lvl>
    <w:lvl w:ilvl="3" w:tplc="0416000F" w:tentative="1">
      <w:start w:val="1"/>
      <w:numFmt w:val="decimal"/>
      <w:lvlText w:val="%4."/>
      <w:lvlJc w:val="left"/>
      <w:pPr>
        <w:ind w:left="2407" w:hanging="360"/>
      </w:pPr>
    </w:lvl>
    <w:lvl w:ilvl="4" w:tplc="04160019" w:tentative="1">
      <w:start w:val="1"/>
      <w:numFmt w:val="lowerLetter"/>
      <w:lvlText w:val="%5."/>
      <w:lvlJc w:val="left"/>
      <w:pPr>
        <w:ind w:left="3127" w:hanging="360"/>
      </w:pPr>
    </w:lvl>
    <w:lvl w:ilvl="5" w:tplc="0416001B" w:tentative="1">
      <w:start w:val="1"/>
      <w:numFmt w:val="lowerRoman"/>
      <w:lvlText w:val="%6."/>
      <w:lvlJc w:val="right"/>
      <w:pPr>
        <w:ind w:left="3847" w:hanging="180"/>
      </w:pPr>
    </w:lvl>
    <w:lvl w:ilvl="6" w:tplc="0416000F" w:tentative="1">
      <w:start w:val="1"/>
      <w:numFmt w:val="decimal"/>
      <w:lvlText w:val="%7."/>
      <w:lvlJc w:val="left"/>
      <w:pPr>
        <w:ind w:left="4567" w:hanging="360"/>
      </w:pPr>
    </w:lvl>
    <w:lvl w:ilvl="7" w:tplc="04160019" w:tentative="1">
      <w:start w:val="1"/>
      <w:numFmt w:val="lowerLetter"/>
      <w:lvlText w:val="%8."/>
      <w:lvlJc w:val="left"/>
      <w:pPr>
        <w:ind w:left="5287" w:hanging="360"/>
      </w:pPr>
    </w:lvl>
    <w:lvl w:ilvl="8" w:tplc="0416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12">
    <w:nsid w:val="421B3D38"/>
    <w:multiLevelType w:val="hybridMultilevel"/>
    <w:tmpl w:val="D3F642EE"/>
    <w:lvl w:ilvl="0" w:tplc="5B00A3D6">
      <w:start w:val="1"/>
      <w:numFmt w:val="lowerLetter"/>
      <w:lvlText w:val="%1)"/>
      <w:lvlJc w:val="left"/>
      <w:pPr>
        <w:tabs>
          <w:tab w:val="num" w:pos="1046"/>
        </w:tabs>
        <w:ind w:left="10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66"/>
        </w:tabs>
        <w:ind w:left="176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486"/>
        </w:tabs>
        <w:ind w:left="248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06"/>
        </w:tabs>
        <w:ind w:left="320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26"/>
        </w:tabs>
        <w:ind w:left="392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46"/>
        </w:tabs>
        <w:ind w:left="464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66"/>
        </w:tabs>
        <w:ind w:left="536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086"/>
        </w:tabs>
        <w:ind w:left="608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06"/>
        </w:tabs>
        <w:ind w:left="6806" w:hanging="180"/>
      </w:pPr>
    </w:lvl>
  </w:abstractNum>
  <w:abstractNum w:abstractNumId="13">
    <w:nsid w:val="6E8F20B5"/>
    <w:multiLevelType w:val="singleLevel"/>
    <w:tmpl w:val="F5AC7EC0"/>
    <w:lvl w:ilvl="0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7"/>
  </w:num>
  <w:num w:numId="3">
    <w:abstractNumId w:val="13"/>
    <w:lvlOverride w:ilvl="0"/>
  </w:num>
  <w:num w:numId="4">
    <w:abstractNumId w:val="12"/>
  </w:num>
  <w:num w:numId="5">
    <w:abstractNumId w:val="9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4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11"/>
  </w:num>
  <w:num w:numId="14">
    <w:abstractNumId w:val="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2B9"/>
    <w:rsid w:val="0000319E"/>
    <w:rsid w:val="000038DE"/>
    <w:rsid w:val="00011493"/>
    <w:rsid w:val="00014D66"/>
    <w:rsid w:val="00033F01"/>
    <w:rsid w:val="000444CD"/>
    <w:rsid w:val="0005106C"/>
    <w:rsid w:val="00053D68"/>
    <w:rsid w:val="00065FCA"/>
    <w:rsid w:val="00073082"/>
    <w:rsid w:val="00086E93"/>
    <w:rsid w:val="0009297E"/>
    <w:rsid w:val="00092C72"/>
    <w:rsid w:val="00097C89"/>
    <w:rsid w:val="000A1D2B"/>
    <w:rsid w:val="000B0985"/>
    <w:rsid w:val="000C6659"/>
    <w:rsid w:val="000D1ADA"/>
    <w:rsid w:val="000D1E38"/>
    <w:rsid w:val="000D450C"/>
    <w:rsid w:val="000E0433"/>
    <w:rsid w:val="000E0789"/>
    <w:rsid w:val="000F35C3"/>
    <w:rsid w:val="001005F3"/>
    <w:rsid w:val="0010300E"/>
    <w:rsid w:val="001050BA"/>
    <w:rsid w:val="00111B37"/>
    <w:rsid w:val="00113641"/>
    <w:rsid w:val="00133B3A"/>
    <w:rsid w:val="00154276"/>
    <w:rsid w:val="00155F75"/>
    <w:rsid w:val="00160248"/>
    <w:rsid w:val="00162BE4"/>
    <w:rsid w:val="00172A66"/>
    <w:rsid w:val="00173B22"/>
    <w:rsid w:val="00177452"/>
    <w:rsid w:val="001828DF"/>
    <w:rsid w:val="00185B87"/>
    <w:rsid w:val="001956F2"/>
    <w:rsid w:val="001A0B3A"/>
    <w:rsid w:val="001A1BB7"/>
    <w:rsid w:val="001B1A82"/>
    <w:rsid w:val="001B7711"/>
    <w:rsid w:val="001D01A9"/>
    <w:rsid w:val="001D1A0E"/>
    <w:rsid w:val="001D5006"/>
    <w:rsid w:val="001E506F"/>
    <w:rsid w:val="001F0123"/>
    <w:rsid w:val="001F0CE6"/>
    <w:rsid w:val="001F2C54"/>
    <w:rsid w:val="001F31B4"/>
    <w:rsid w:val="001F682A"/>
    <w:rsid w:val="002032C1"/>
    <w:rsid w:val="00205E41"/>
    <w:rsid w:val="00205FF0"/>
    <w:rsid w:val="0020690E"/>
    <w:rsid w:val="00206A6F"/>
    <w:rsid w:val="00216E12"/>
    <w:rsid w:val="00223417"/>
    <w:rsid w:val="00244432"/>
    <w:rsid w:val="0024484A"/>
    <w:rsid w:val="002449E7"/>
    <w:rsid w:val="00244A9E"/>
    <w:rsid w:val="00250D38"/>
    <w:rsid w:val="0025383F"/>
    <w:rsid w:val="00256DF7"/>
    <w:rsid w:val="00257062"/>
    <w:rsid w:val="00260890"/>
    <w:rsid w:val="002627AA"/>
    <w:rsid w:val="0026344B"/>
    <w:rsid w:val="00264214"/>
    <w:rsid w:val="00267FFE"/>
    <w:rsid w:val="00273F4A"/>
    <w:rsid w:val="0027556C"/>
    <w:rsid w:val="002759E6"/>
    <w:rsid w:val="002837CB"/>
    <w:rsid w:val="002947A6"/>
    <w:rsid w:val="002975FF"/>
    <w:rsid w:val="002B102D"/>
    <w:rsid w:val="002B2DBF"/>
    <w:rsid w:val="002B452C"/>
    <w:rsid w:val="002B7718"/>
    <w:rsid w:val="002C29EE"/>
    <w:rsid w:val="002C34C2"/>
    <w:rsid w:val="002C4B1A"/>
    <w:rsid w:val="002C5060"/>
    <w:rsid w:val="002D443E"/>
    <w:rsid w:val="002E2500"/>
    <w:rsid w:val="002F182E"/>
    <w:rsid w:val="002F3870"/>
    <w:rsid w:val="002F424F"/>
    <w:rsid w:val="002F6A6D"/>
    <w:rsid w:val="002F6C79"/>
    <w:rsid w:val="00320D24"/>
    <w:rsid w:val="003406FB"/>
    <w:rsid w:val="0035671E"/>
    <w:rsid w:val="00357270"/>
    <w:rsid w:val="00363A27"/>
    <w:rsid w:val="00367759"/>
    <w:rsid w:val="0037026C"/>
    <w:rsid w:val="00371349"/>
    <w:rsid w:val="00375206"/>
    <w:rsid w:val="003801F1"/>
    <w:rsid w:val="003865A4"/>
    <w:rsid w:val="003909B1"/>
    <w:rsid w:val="00392037"/>
    <w:rsid w:val="00396268"/>
    <w:rsid w:val="003978D9"/>
    <w:rsid w:val="003A00CF"/>
    <w:rsid w:val="003A09BC"/>
    <w:rsid w:val="003A4FAF"/>
    <w:rsid w:val="003A7BB3"/>
    <w:rsid w:val="003B4E99"/>
    <w:rsid w:val="003C244F"/>
    <w:rsid w:val="003C7883"/>
    <w:rsid w:val="003D42EE"/>
    <w:rsid w:val="003E2055"/>
    <w:rsid w:val="00401015"/>
    <w:rsid w:val="004149F5"/>
    <w:rsid w:val="00416967"/>
    <w:rsid w:val="00417C84"/>
    <w:rsid w:val="0042207C"/>
    <w:rsid w:val="00424D4D"/>
    <w:rsid w:val="00430688"/>
    <w:rsid w:val="00436097"/>
    <w:rsid w:val="00441BD3"/>
    <w:rsid w:val="0045104A"/>
    <w:rsid w:val="0045218F"/>
    <w:rsid w:val="00453558"/>
    <w:rsid w:val="00453F6D"/>
    <w:rsid w:val="004658EF"/>
    <w:rsid w:val="00471EFB"/>
    <w:rsid w:val="00480C50"/>
    <w:rsid w:val="00490AA6"/>
    <w:rsid w:val="00492927"/>
    <w:rsid w:val="004A1C98"/>
    <w:rsid w:val="004B4516"/>
    <w:rsid w:val="004B61A0"/>
    <w:rsid w:val="004C54BC"/>
    <w:rsid w:val="004C6531"/>
    <w:rsid w:val="004D3FA2"/>
    <w:rsid w:val="004D48AB"/>
    <w:rsid w:val="004D5424"/>
    <w:rsid w:val="004E0346"/>
    <w:rsid w:val="004E274F"/>
    <w:rsid w:val="004F01C1"/>
    <w:rsid w:val="004F39E7"/>
    <w:rsid w:val="004F4A68"/>
    <w:rsid w:val="004F6724"/>
    <w:rsid w:val="004F7BD7"/>
    <w:rsid w:val="00503009"/>
    <w:rsid w:val="00505E7D"/>
    <w:rsid w:val="005062A4"/>
    <w:rsid w:val="005222F2"/>
    <w:rsid w:val="0052529E"/>
    <w:rsid w:val="00530EEA"/>
    <w:rsid w:val="0053236A"/>
    <w:rsid w:val="005478E2"/>
    <w:rsid w:val="005500E3"/>
    <w:rsid w:val="00553ECB"/>
    <w:rsid w:val="0055414E"/>
    <w:rsid w:val="0055494C"/>
    <w:rsid w:val="00582597"/>
    <w:rsid w:val="00592BBD"/>
    <w:rsid w:val="00593499"/>
    <w:rsid w:val="00593557"/>
    <w:rsid w:val="00595B8F"/>
    <w:rsid w:val="005B08A8"/>
    <w:rsid w:val="005B18D2"/>
    <w:rsid w:val="005B3059"/>
    <w:rsid w:val="005C078B"/>
    <w:rsid w:val="005C4F19"/>
    <w:rsid w:val="005D2E35"/>
    <w:rsid w:val="005D32C1"/>
    <w:rsid w:val="005D3F6B"/>
    <w:rsid w:val="005D56B2"/>
    <w:rsid w:val="005E60A0"/>
    <w:rsid w:val="005E656D"/>
    <w:rsid w:val="005E7423"/>
    <w:rsid w:val="005F225E"/>
    <w:rsid w:val="005F2B7F"/>
    <w:rsid w:val="0060038D"/>
    <w:rsid w:val="006100F5"/>
    <w:rsid w:val="006241E0"/>
    <w:rsid w:val="00627F2A"/>
    <w:rsid w:val="006378E2"/>
    <w:rsid w:val="00651A9B"/>
    <w:rsid w:val="00654224"/>
    <w:rsid w:val="0065563D"/>
    <w:rsid w:val="0066332D"/>
    <w:rsid w:val="0066645D"/>
    <w:rsid w:val="00666EC0"/>
    <w:rsid w:val="00670238"/>
    <w:rsid w:val="006709C7"/>
    <w:rsid w:val="00676AEF"/>
    <w:rsid w:val="00676D0E"/>
    <w:rsid w:val="006925C6"/>
    <w:rsid w:val="0069628E"/>
    <w:rsid w:val="006A345B"/>
    <w:rsid w:val="006A617F"/>
    <w:rsid w:val="006B2765"/>
    <w:rsid w:val="006C02F7"/>
    <w:rsid w:val="006D0269"/>
    <w:rsid w:val="006D6147"/>
    <w:rsid w:val="006E5EFF"/>
    <w:rsid w:val="006E70DF"/>
    <w:rsid w:val="006F06C2"/>
    <w:rsid w:val="006F2CE8"/>
    <w:rsid w:val="00700B90"/>
    <w:rsid w:val="007023A4"/>
    <w:rsid w:val="007043CA"/>
    <w:rsid w:val="00704FF8"/>
    <w:rsid w:val="0071060D"/>
    <w:rsid w:val="00712704"/>
    <w:rsid w:val="0071490F"/>
    <w:rsid w:val="00717699"/>
    <w:rsid w:val="007227A6"/>
    <w:rsid w:val="00723B7C"/>
    <w:rsid w:val="00732286"/>
    <w:rsid w:val="00740AF1"/>
    <w:rsid w:val="00743EEF"/>
    <w:rsid w:val="00747849"/>
    <w:rsid w:val="00750128"/>
    <w:rsid w:val="00771380"/>
    <w:rsid w:val="00772511"/>
    <w:rsid w:val="00772817"/>
    <w:rsid w:val="00776E0C"/>
    <w:rsid w:val="0078691B"/>
    <w:rsid w:val="00787DD6"/>
    <w:rsid w:val="0079052A"/>
    <w:rsid w:val="00796BB1"/>
    <w:rsid w:val="007C24BE"/>
    <w:rsid w:val="007C4C14"/>
    <w:rsid w:val="007C4FD7"/>
    <w:rsid w:val="007C7C5F"/>
    <w:rsid w:val="007D3B23"/>
    <w:rsid w:val="007E0437"/>
    <w:rsid w:val="007E67EE"/>
    <w:rsid w:val="007E76D1"/>
    <w:rsid w:val="007F107A"/>
    <w:rsid w:val="007F7B5E"/>
    <w:rsid w:val="00821DEB"/>
    <w:rsid w:val="00823DFB"/>
    <w:rsid w:val="00825474"/>
    <w:rsid w:val="008348E9"/>
    <w:rsid w:val="0085191D"/>
    <w:rsid w:val="00873BD1"/>
    <w:rsid w:val="00877D6E"/>
    <w:rsid w:val="008845F8"/>
    <w:rsid w:val="00892F90"/>
    <w:rsid w:val="008954B2"/>
    <w:rsid w:val="00895AC4"/>
    <w:rsid w:val="0089711F"/>
    <w:rsid w:val="00897455"/>
    <w:rsid w:val="008A3B80"/>
    <w:rsid w:val="008A628C"/>
    <w:rsid w:val="008B5902"/>
    <w:rsid w:val="008B7F9E"/>
    <w:rsid w:val="008C0A05"/>
    <w:rsid w:val="008C1D6D"/>
    <w:rsid w:val="008C59FC"/>
    <w:rsid w:val="008F35E1"/>
    <w:rsid w:val="00911814"/>
    <w:rsid w:val="009228F5"/>
    <w:rsid w:val="00926FB1"/>
    <w:rsid w:val="00927C4F"/>
    <w:rsid w:val="009307AB"/>
    <w:rsid w:val="009355E2"/>
    <w:rsid w:val="00936575"/>
    <w:rsid w:val="00947D31"/>
    <w:rsid w:val="00950651"/>
    <w:rsid w:val="00961B96"/>
    <w:rsid w:val="009702E1"/>
    <w:rsid w:val="00987282"/>
    <w:rsid w:val="00990A77"/>
    <w:rsid w:val="0099457B"/>
    <w:rsid w:val="009A256D"/>
    <w:rsid w:val="009A3BD0"/>
    <w:rsid w:val="009A42A9"/>
    <w:rsid w:val="009A54DB"/>
    <w:rsid w:val="009C0B7C"/>
    <w:rsid w:val="009C1652"/>
    <w:rsid w:val="009C2EB7"/>
    <w:rsid w:val="009D5172"/>
    <w:rsid w:val="009E2CA0"/>
    <w:rsid w:val="00A06D8D"/>
    <w:rsid w:val="00A073AB"/>
    <w:rsid w:val="00A079AC"/>
    <w:rsid w:val="00A140BB"/>
    <w:rsid w:val="00A24B6F"/>
    <w:rsid w:val="00A302C6"/>
    <w:rsid w:val="00A32DBF"/>
    <w:rsid w:val="00A370F4"/>
    <w:rsid w:val="00A426E9"/>
    <w:rsid w:val="00A43710"/>
    <w:rsid w:val="00A43B39"/>
    <w:rsid w:val="00A45B2E"/>
    <w:rsid w:val="00A47F2A"/>
    <w:rsid w:val="00A6014D"/>
    <w:rsid w:val="00A64D3B"/>
    <w:rsid w:val="00A769DE"/>
    <w:rsid w:val="00A812B9"/>
    <w:rsid w:val="00A82730"/>
    <w:rsid w:val="00A90BF6"/>
    <w:rsid w:val="00A93820"/>
    <w:rsid w:val="00AA17F7"/>
    <w:rsid w:val="00AA19F0"/>
    <w:rsid w:val="00AB1345"/>
    <w:rsid w:val="00AB283A"/>
    <w:rsid w:val="00AB3FF1"/>
    <w:rsid w:val="00AC1D04"/>
    <w:rsid w:val="00AC3E4C"/>
    <w:rsid w:val="00AD6F95"/>
    <w:rsid w:val="00AE295C"/>
    <w:rsid w:val="00B0129D"/>
    <w:rsid w:val="00B01CA3"/>
    <w:rsid w:val="00B0227C"/>
    <w:rsid w:val="00B11C06"/>
    <w:rsid w:val="00B16122"/>
    <w:rsid w:val="00B1641B"/>
    <w:rsid w:val="00B16AB6"/>
    <w:rsid w:val="00B20D80"/>
    <w:rsid w:val="00B22A70"/>
    <w:rsid w:val="00B246AB"/>
    <w:rsid w:val="00B307A0"/>
    <w:rsid w:val="00B30815"/>
    <w:rsid w:val="00B33CCB"/>
    <w:rsid w:val="00B35335"/>
    <w:rsid w:val="00B42396"/>
    <w:rsid w:val="00B45320"/>
    <w:rsid w:val="00B60312"/>
    <w:rsid w:val="00B6151F"/>
    <w:rsid w:val="00B65309"/>
    <w:rsid w:val="00B660D2"/>
    <w:rsid w:val="00B705A8"/>
    <w:rsid w:val="00B7195D"/>
    <w:rsid w:val="00B74B00"/>
    <w:rsid w:val="00B913ED"/>
    <w:rsid w:val="00B91807"/>
    <w:rsid w:val="00B91C9C"/>
    <w:rsid w:val="00BA4B99"/>
    <w:rsid w:val="00BB3114"/>
    <w:rsid w:val="00BB334B"/>
    <w:rsid w:val="00BB5DC1"/>
    <w:rsid w:val="00BC0437"/>
    <w:rsid w:val="00BC0F06"/>
    <w:rsid w:val="00BC2D53"/>
    <w:rsid w:val="00BC3980"/>
    <w:rsid w:val="00BC5411"/>
    <w:rsid w:val="00BC5EAB"/>
    <w:rsid w:val="00BD0018"/>
    <w:rsid w:val="00BD0676"/>
    <w:rsid w:val="00BE005D"/>
    <w:rsid w:val="00BE54A8"/>
    <w:rsid w:val="00C0161D"/>
    <w:rsid w:val="00C0590E"/>
    <w:rsid w:val="00C11994"/>
    <w:rsid w:val="00C16AF9"/>
    <w:rsid w:val="00C24054"/>
    <w:rsid w:val="00C2612B"/>
    <w:rsid w:val="00C41403"/>
    <w:rsid w:val="00C44ADA"/>
    <w:rsid w:val="00C475FD"/>
    <w:rsid w:val="00C51BE3"/>
    <w:rsid w:val="00C549F4"/>
    <w:rsid w:val="00C550E7"/>
    <w:rsid w:val="00C57877"/>
    <w:rsid w:val="00C60165"/>
    <w:rsid w:val="00C61130"/>
    <w:rsid w:val="00C6265E"/>
    <w:rsid w:val="00C646B4"/>
    <w:rsid w:val="00C6626C"/>
    <w:rsid w:val="00C85DC0"/>
    <w:rsid w:val="00C94138"/>
    <w:rsid w:val="00C955ED"/>
    <w:rsid w:val="00CA2CFA"/>
    <w:rsid w:val="00CB40D2"/>
    <w:rsid w:val="00CC30A5"/>
    <w:rsid w:val="00CC53B2"/>
    <w:rsid w:val="00CC7BBA"/>
    <w:rsid w:val="00CD0BBA"/>
    <w:rsid w:val="00CD0E53"/>
    <w:rsid w:val="00CD4530"/>
    <w:rsid w:val="00CE1DC1"/>
    <w:rsid w:val="00CE6AB8"/>
    <w:rsid w:val="00CF180D"/>
    <w:rsid w:val="00CF4072"/>
    <w:rsid w:val="00D01351"/>
    <w:rsid w:val="00D03499"/>
    <w:rsid w:val="00D0633B"/>
    <w:rsid w:val="00D224DD"/>
    <w:rsid w:val="00D252BE"/>
    <w:rsid w:val="00D3011C"/>
    <w:rsid w:val="00D302A6"/>
    <w:rsid w:val="00D313C8"/>
    <w:rsid w:val="00D33174"/>
    <w:rsid w:val="00D37087"/>
    <w:rsid w:val="00D41EB8"/>
    <w:rsid w:val="00D51FD5"/>
    <w:rsid w:val="00D531F1"/>
    <w:rsid w:val="00D82DFA"/>
    <w:rsid w:val="00D961BF"/>
    <w:rsid w:val="00DA23DF"/>
    <w:rsid w:val="00DA37A9"/>
    <w:rsid w:val="00DB2AEF"/>
    <w:rsid w:val="00DB480F"/>
    <w:rsid w:val="00DB6D3D"/>
    <w:rsid w:val="00DC282F"/>
    <w:rsid w:val="00DC3395"/>
    <w:rsid w:val="00DC486E"/>
    <w:rsid w:val="00DC4D79"/>
    <w:rsid w:val="00DD1148"/>
    <w:rsid w:val="00DD3F09"/>
    <w:rsid w:val="00DD49F7"/>
    <w:rsid w:val="00DD691A"/>
    <w:rsid w:val="00DE14F3"/>
    <w:rsid w:val="00DE28E1"/>
    <w:rsid w:val="00DE5DDB"/>
    <w:rsid w:val="00DF169A"/>
    <w:rsid w:val="00E16372"/>
    <w:rsid w:val="00E16AF2"/>
    <w:rsid w:val="00E21A3F"/>
    <w:rsid w:val="00E2526B"/>
    <w:rsid w:val="00E42F46"/>
    <w:rsid w:val="00E43517"/>
    <w:rsid w:val="00E549FF"/>
    <w:rsid w:val="00E61D6B"/>
    <w:rsid w:val="00E67396"/>
    <w:rsid w:val="00E70741"/>
    <w:rsid w:val="00E72769"/>
    <w:rsid w:val="00E729EF"/>
    <w:rsid w:val="00E77055"/>
    <w:rsid w:val="00E82E45"/>
    <w:rsid w:val="00E9125D"/>
    <w:rsid w:val="00E973CB"/>
    <w:rsid w:val="00EB754F"/>
    <w:rsid w:val="00EC3E19"/>
    <w:rsid w:val="00EC5256"/>
    <w:rsid w:val="00EE7A7C"/>
    <w:rsid w:val="00EE7D6C"/>
    <w:rsid w:val="00EE7FD0"/>
    <w:rsid w:val="00EF14B3"/>
    <w:rsid w:val="00EF16AA"/>
    <w:rsid w:val="00EF6E11"/>
    <w:rsid w:val="00EF7C22"/>
    <w:rsid w:val="00F00E10"/>
    <w:rsid w:val="00F10E04"/>
    <w:rsid w:val="00F130B7"/>
    <w:rsid w:val="00F13F09"/>
    <w:rsid w:val="00F20410"/>
    <w:rsid w:val="00F307F4"/>
    <w:rsid w:val="00F3242D"/>
    <w:rsid w:val="00F34CBE"/>
    <w:rsid w:val="00F3529E"/>
    <w:rsid w:val="00F45420"/>
    <w:rsid w:val="00F45DCC"/>
    <w:rsid w:val="00F46F6F"/>
    <w:rsid w:val="00F50E0C"/>
    <w:rsid w:val="00F51236"/>
    <w:rsid w:val="00F66154"/>
    <w:rsid w:val="00F6666D"/>
    <w:rsid w:val="00F74EEA"/>
    <w:rsid w:val="00F752EA"/>
    <w:rsid w:val="00F843BA"/>
    <w:rsid w:val="00F94FDB"/>
    <w:rsid w:val="00FA5782"/>
    <w:rsid w:val="00FB5FF7"/>
    <w:rsid w:val="00FC127E"/>
    <w:rsid w:val="00FC4431"/>
    <w:rsid w:val="00FC5679"/>
    <w:rsid w:val="00FC63C2"/>
    <w:rsid w:val="00FD311B"/>
    <w:rsid w:val="00FD3F9E"/>
    <w:rsid w:val="00FE0E80"/>
    <w:rsid w:val="00FE2061"/>
    <w:rsid w:val="00FF2C4F"/>
    <w:rsid w:val="00FF3D66"/>
    <w:rsid w:val="00FF4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D6F4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9C7"/>
    <w:rPr>
      <w:sz w:val="28"/>
    </w:rPr>
  </w:style>
  <w:style w:type="paragraph" w:styleId="Ttulo1">
    <w:name w:val="heading 1"/>
    <w:basedOn w:val="Normal"/>
    <w:next w:val="Normal"/>
    <w:qFormat/>
    <w:rsid w:val="006709C7"/>
    <w:pPr>
      <w:keepNext/>
      <w:outlineLvl w:val="0"/>
    </w:pPr>
  </w:style>
  <w:style w:type="paragraph" w:styleId="Ttulo2">
    <w:name w:val="heading 2"/>
    <w:basedOn w:val="Normal"/>
    <w:next w:val="Normal"/>
    <w:qFormat/>
    <w:rsid w:val="006709C7"/>
    <w:pPr>
      <w:keepNext/>
      <w:jc w:val="center"/>
      <w:outlineLvl w:val="1"/>
    </w:pPr>
    <w:rPr>
      <w:b/>
      <w:u w:val="single"/>
    </w:rPr>
  </w:style>
  <w:style w:type="paragraph" w:styleId="Ttulo3">
    <w:name w:val="heading 3"/>
    <w:basedOn w:val="Normal"/>
    <w:next w:val="Normal"/>
    <w:qFormat/>
    <w:rsid w:val="006709C7"/>
    <w:pPr>
      <w:keepNext/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6709C7"/>
    <w:pPr>
      <w:keepNext/>
      <w:jc w:val="center"/>
      <w:outlineLvl w:val="3"/>
    </w:pPr>
    <w:rPr>
      <w:b/>
      <w:sz w:val="30"/>
      <w:u w:val="single"/>
    </w:rPr>
  </w:style>
  <w:style w:type="paragraph" w:styleId="Ttulo5">
    <w:name w:val="heading 5"/>
    <w:basedOn w:val="Normal"/>
    <w:next w:val="Normal"/>
    <w:qFormat/>
    <w:rsid w:val="006709C7"/>
    <w:pPr>
      <w:keepNext/>
      <w:jc w:val="center"/>
      <w:outlineLvl w:val="4"/>
    </w:pPr>
    <w:rPr>
      <w:b/>
      <w:bCs/>
      <w:sz w:val="24"/>
    </w:rPr>
  </w:style>
  <w:style w:type="paragraph" w:styleId="Ttulo6">
    <w:name w:val="heading 6"/>
    <w:basedOn w:val="Normal"/>
    <w:next w:val="Normal"/>
    <w:qFormat/>
    <w:rsid w:val="006709C7"/>
    <w:pPr>
      <w:keepNext/>
      <w:ind w:left="1134"/>
      <w:jc w:val="center"/>
      <w:outlineLvl w:val="5"/>
    </w:pPr>
    <w:rPr>
      <w:b/>
      <w:sz w:val="24"/>
    </w:rPr>
  </w:style>
  <w:style w:type="paragraph" w:styleId="Ttulo7">
    <w:name w:val="heading 7"/>
    <w:basedOn w:val="Normal"/>
    <w:next w:val="Normal"/>
    <w:qFormat/>
    <w:rsid w:val="006709C7"/>
    <w:pPr>
      <w:keepNext/>
      <w:ind w:left="1134" w:firstLine="709"/>
      <w:jc w:val="center"/>
      <w:outlineLvl w:val="6"/>
    </w:pPr>
    <w:rPr>
      <w:b/>
      <w:smallCaps/>
      <w:sz w:val="24"/>
    </w:rPr>
  </w:style>
  <w:style w:type="paragraph" w:styleId="Ttulo8">
    <w:name w:val="heading 8"/>
    <w:basedOn w:val="Normal"/>
    <w:next w:val="Normal"/>
    <w:qFormat/>
    <w:rsid w:val="006709C7"/>
    <w:pPr>
      <w:keepNext/>
      <w:outlineLvl w:val="7"/>
    </w:pPr>
    <w:rPr>
      <w:b/>
      <w:smallCaps/>
      <w:sz w:val="24"/>
    </w:rPr>
  </w:style>
  <w:style w:type="paragraph" w:styleId="Ttulo9">
    <w:name w:val="heading 9"/>
    <w:basedOn w:val="Normal"/>
    <w:next w:val="Normal"/>
    <w:qFormat/>
    <w:rsid w:val="006709C7"/>
    <w:pPr>
      <w:keepNext/>
      <w:ind w:left="1134" w:firstLine="709"/>
      <w:outlineLvl w:val="8"/>
    </w:pPr>
    <w:rPr>
      <w:b/>
      <w:smallCap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  <w:unhideWhenUsed/>
  </w:style>
  <w:style w:type="paragraph" w:styleId="Cabealho">
    <w:name w:val="header"/>
    <w:basedOn w:val="Normal"/>
    <w:link w:val="CabealhoChar"/>
    <w:rsid w:val="006709C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6709C7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6709C7"/>
    <w:pPr>
      <w:ind w:left="4248"/>
      <w:jc w:val="both"/>
    </w:pPr>
  </w:style>
  <w:style w:type="paragraph" w:styleId="Corpodetexto2">
    <w:name w:val="Body Text 2"/>
    <w:basedOn w:val="Normal"/>
    <w:rsid w:val="006709C7"/>
    <w:pPr>
      <w:jc w:val="both"/>
    </w:pPr>
  </w:style>
  <w:style w:type="paragraph" w:styleId="Recuodecorpodetexto3">
    <w:name w:val="Body Text Indent 3"/>
    <w:basedOn w:val="Normal"/>
    <w:rsid w:val="006709C7"/>
    <w:pPr>
      <w:ind w:firstLine="708"/>
      <w:jc w:val="both"/>
    </w:pPr>
  </w:style>
  <w:style w:type="paragraph" w:styleId="Corpodetexto">
    <w:name w:val="Body Text"/>
    <w:basedOn w:val="Normal"/>
    <w:rsid w:val="006709C7"/>
    <w:pPr>
      <w:jc w:val="center"/>
    </w:pPr>
  </w:style>
  <w:style w:type="paragraph" w:styleId="Recuodecorpodetexto2">
    <w:name w:val="Body Text Indent 2"/>
    <w:basedOn w:val="Normal"/>
    <w:rsid w:val="006709C7"/>
    <w:pPr>
      <w:ind w:left="708"/>
      <w:jc w:val="both"/>
    </w:pPr>
    <w:rPr>
      <w:sz w:val="30"/>
    </w:rPr>
  </w:style>
  <w:style w:type="paragraph" w:styleId="Corpodetexto3">
    <w:name w:val="Body Text 3"/>
    <w:basedOn w:val="Normal"/>
    <w:rsid w:val="006709C7"/>
    <w:pPr>
      <w:jc w:val="both"/>
    </w:pPr>
    <w:rPr>
      <w:sz w:val="30"/>
    </w:rPr>
  </w:style>
  <w:style w:type="character" w:styleId="Nmerodepgina">
    <w:name w:val="page number"/>
    <w:basedOn w:val="Fontepargpadro"/>
    <w:rsid w:val="006709C7"/>
  </w:style>
  <w:style w:type="paragraph" w:styleId="Legenda">
    <w:name w:val="caption"/>
    <w:basedOn w:val="Normal"/>
    <w:next w:val="Normal"/>
    <w:qFormat/>
    <w:rsid w:val="0009297E"/>
    <w:pPr>
      <w:jc w:val="center"/>
    </w:pPr>
    <w:rPr>
      <w:b/>
      <w:sz w:val="36"/>
    </w:rPr>
  </w:style>
  <w:style w:type="paragraph" w:styleId="TextosemFormatao">
    <w:name w:val="Plain Text"/>
    <w:basedOn w:val="Normal"/>
    <w:link w:val="TextosemFormataoChar"/>
    <w:unhideWhenUsed/>
    <w:rsid w:val="0079052A"/>
    <w:rPr>
      <w:rFonts w:ascii="Courier New" w:hAnsi="Courier New"/>
      <w:sz w:val="20"/>
    </w:rPr>
  </w:style>
  <w:style w:type="character" w:customStyle="1" w:styleId="TextosemFormataoChar">
    <w:name w:val="Texto sem Formatação Char"/>
    <w:link w:val="TextosemFormatao"/>
    <w:rsid w:val="0079052A"/>
    <w:rPr>
      <w:rFonts w:ascii="Courier New" w:hAnsi="Courier New"/>
    </w:rPr>
  </w:style>
  <w:style w:type="paragraph" w:styleId="Textodebalo">
    <w:name w:val="Balloon Text"/>
    <w:basedOn w:val="Normal"/>
    <w:link w:val="TextodebaloChar"/>
    <w:rsid w:val="00A426E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426E9"/>
    <w:rPr>
      <w:rFonts w:ascii="Tahoma" w:hAnsi="Tahoma" w:cs="Tahoma"/>
      <w:sz w:val="16"/>
      <w:szCs w:val="16"/>
    </w:rPr>
  </w:style>
  <w:style w:type="paragraph" w:customStyle="1" w:styleId="BodyText">
    <w:name w:val="Body Text"/>
    <w:basedOn w:val="Normal"/>
    <w:rsid w:val="00911814"/>
    <w:pPr>
      <w:widowControl w:val="0"/>
      <w:spacing w:line="288" w:lineRule="auto"/>
    </w:pPr>
    <w:rPr>
      <w:noProof/>
      <w:sz w:val="24"/>
    </w:rPr>
  </w:style>
  <w:style w:type="character" w:styleId="Hyperlink">
    <w:name w:val="Hyperlink"/>
    <w:rsid w:val="00911814"/>
    <w:rPr>
      <w:color w:val="0000FF"/>
      <w:u w:val="single"/>
    </w:rPr>
  </w:style>
  <w:style w:type="paragraph" w:styleId="NormalWeb">
    <w:name w:val="Normal (Web)"/>
    <w:basedOn w:val="Normal"/>
    <w:uiPriority w:val="99"/>
    <w:rsid w:val="00911814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ecmsonormal">
    <w:name w:val="ec_msonormal"/>
    <w:basedOn w:val="Normal"/>
    <w:rsid w:val="0091181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uiPriority w:val="22"/>
    <w:qFormat/>
    <w:rsid w:val="00911814"/>
    <w:rPr>
      <w:b/>
      <w:bCs/>
    </w:rPr>
  </w:style>
  <w:style w:type="paragraph" w:styleId="Textoembloco">
    <w:name w:val="Block Text"/>
    <w:basedOn w:val="Normal"/>
    <w:rsid w:val="00911814"/>
    <w:pPr>
      <w:ind w:left="5400" w:right="378" w:hanging="4695"/>
    </w:pPr>
    <w:rPr>
      <w:rFonts w:ascii="Arial" w:hAnsi="Arial" w:cs="Arial"/>
      <w:sz w:val="24"/>
      <w:szCs w:val="24"/>
    </w:rPr>
  </w:style>
  <w:style w:type="paragraph" w:styleId="Ttulo">
    <w:name w:val="Title"/>
    <w:basedOn w:val="Normal"/>
    <w:link w:val="TtuloChar"/>
    <w:qFormat/>
    <w:rsid w:val="00911814"/>
    <w:pPr>
      <w:spacing w:before="100" w:beforeAutospacing="1" w:after="100" w:afterAutospacing="1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rsid w:val="00911814"/>
    <w:rPr>
      <w:sz w:val="24"/>
      <w:szCs w:val="24"/>
    </w:rPr>
  </w:style>
  <w:style w:type="character" w:styleId="nfase">
    <w:name w:val="Emphasis"/>
    <w:qFormat/>
    <w:rsid w:val="00911814"/>
    <w:rPr>
      <w:i/>
      <w:iCs/>
    </w:rPr>
  </w:style>
  <w:style w:type="paragraph" w:customStyle="1" w:styleId="pargrafodalista">
    <w:name w:val="pargrafodalista"/>
    <w:basedOn w:val="Normal"/>
    <w:rsid w:val="00911814"/>
    <w:pPr>
      <w:spacing w:before="100" w:beforeAutospacing="1" w:after="100" w:afterAutospacing="1"/>
    </w:pPr>
    <w:rPr>
      <w:sz w:val="24"/>
      <w:szCs w:val="24"/>
    </w:rPr>
  </w:style>
  <w:style w:type="paragraph" w:styleId="Lista">
    <w:name w:val="List"/>
    <w:basedOn w:val="Normal"/>
    <w:rsid w:val="0091181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911814"/>
  </w:style>
  <w:style w:type="paragraph" w:customStyle="1" w:styleId="western">
    <w:name w:val="western"/>
    <w:basedOn w:val="Normal"/>
    <w:rsid w:val="00911814"/>
    <w:pPr>
      <w:spacing w:before="100" w:beforeAutospacing="1" w:after="119"/>
    </w:pPr>
    <w:rPr>
      <w:sz w:val="24"/>
      <w:szCs w:val="24"/>
    </w:rPr>
  </w:style>
  <w:style w:type="paragraph" w:styleId="PargrafodaLista0">
    <w:name w:val="List Paragraph"/>
    <w:basedOn w:val="Normal"/>
    <w:uiPriority w:val="34"/>
    <w:qFormat/>
    <w:rsid w:val="0091181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Nmerodelinha">
    <w:name w:val="line number"/>
    <w:rsid w:val="00911814"/>
  </w:style>
  <w:style w:type="character" w:customStyle="1" w:styleId="CabealhoChar">
    <w:name w:val="Cabeçalho Char"/>
    <w:link w:val="Cabealho"/>
    <w:rsid w:val="00911814"/>
    <w:rPr>
      <w:sz w:val="28"/>
    </w:rPr>
  </w:style>
  <w:style w:type="paragraph" w:customStyle="1" w:styleId="texto1">
    <w:name w:val="texto1"/>
    <w:basedOn w:val="Normal"/>
    <w:rsid w:val="00911814"/>
    <w:pPr>
      <w:spacing w:before="100" w:beforeAutospacing="1" w:after="100" w:afterAutospacing="1"/>
    </w:pPr>
    <w:rPr>
      <w:sz w:val="24"/>
      <w:szCs w:val="24"/>
    </w:rPr>
  </w:style>
  <w:style w:type="character" w:customStyle="1" w:styleId="fontelaw">
    <w:name w:val="fonte_law"/>
    <w:rsid w:val="00911814"/>
  </w:style>
  <w:style w:type="character" w:styleId="Refdecomentrio">
    <w:name w:val="annotation reference"/>
    <w:uiPriority w:val="99"/>
    <w:rsid w:val="0091181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sid w:val="00911814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911814"/>
  </w:style>
  <w:style w:type="paragraph" w:styleId="Assuntodocomentrio">
    <w:name w:val="annotation subject"/>
    <w:basedOn w:val="Textodecomentrio"/>
    <w:next w:val="Textodecomentrio"/>
    <w:link w:val="AssuntodocomentrioChar"/>
    <w:rsid w:val="0091181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911814"/>
    <w:rPr>
      <w:b/>
      <w:bCs/>
    </w:rPr>
  </w:style>
  <w:style w:type="character" w:customStyle="1" w:styleId="MenoPendente">
    <w:name w:val="Menção Pendente"/>
    <w:uiPriority w:val="99"/>
    <w:semiHidden/>
    <w:unhideWhenUsed/>
    <w:rsid w:val="00911814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9C7"/>
    <w:rPr>
      <w:sz w:val="28"/>
    </w:rPr>
  </w:style>
  <w:style w:type="paragraph" w:styleId="Ttulo1">
    <w:name w:val="heading 1"/>
    <w:basedOn w:val="Normal"/>
    <w:next w:val="Normal"/>
    <w:qFormat/>
    <w:rsid w:val="006709C7"/>
    <w:pPr>
      <w:keepNext/>
      <w:outlineLvl w:val="0"/>
    </w:pPr>
  </w:style>
  <w:style w:type="paragraph" w:styleId="Ttulo2">
    <w:name w:val="heading 2"/>
    <w:basedOn w:val="Normal"/>
    <w:next w:val="Normal"/>
    <w:qFormat/>
    <w:rsid w:val="006709C7"/>
    <w:pPr>
      <w:keepNext/>
      <w:jc w:val="center"/>
      <w:outlineLvl w:val="1"/>
    </w:pPr>
    <w:rPr>
      <w:b/>
      <w:u w:val="single"/>
    </w:rPr>
  </w:style>
  <w:style w:type="paragraph" w:styleId="Ttulo3">
    <w:name w:val="heading 3"/>
    <w:basedOn w:val="Normal"/>
    <w:next w:val="Normal"/>
    <w:qFormat/>
    <w:rsid w:val="006709C7"/>
    <w:pPr>
      <w:keepNext/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6709C7"/>
    <w:pPr>
      <w:keepNext/>
      <w:jc w:val="center"/>
      <w:outlineLvl w:val="3"/>
    </w:pPr>
    <w:rPr>
      <w:b/>
      <w:sz w:val="30"/>
      <w:u w:val="single"/>
    </w:rPr>
  </w:style>
  <w:style w:type="paragraph" w:styleId="Ttulo5">
    <w:name w:val="heading 5"/>
    <w:basedOn w:val="Normal"/>
    <w:next w:val="Normal"/>
    <w:qFormat/>
    <w:rsid w:val="006709C7"/>
    <w:pPr>
      <w:keepNext/>
      <w:jc w:val="center"/>
      <w:outlineLvl w:val="4"/>
    </w:pPr>
    <w:rPr>
      <w:b/>
      <w:bCs/>
      <w:sz w:val="24"/>
    </w:rPr>
  </w:style>
  <w:style w:type="paragraph" w:styleId="Ttulo6">
    <w:name w:val="heading 6"/>
    <w:basedOn w:val="Normal"/>
    <w:next w:val="Normal"/>
    <w:qFormat/>
    <w:rsid w:val="006709C7"/>
    <w:pPr>
      <w:keepNext/>
      <w:ind w:left="1134"/>
      <w:jc w:val="center"/>
      <w:outlineLvl w:val="5"/>
    </w:pPr>
    <w:rPr>
      <w:b/>
      <w:sz w:val="24"/>
    </w:rPr>
  </w:style>
  <w:style w:type="paragraph" w:styleId="Ttulo7">
    <w:name w:val="heading 7"/>
    <w:basedOn w:val="Normal"/>
    <w:next w:val="Normal"/>
    <w:qFormat/>
    <w:rsid w:val="006709C7"/>
    <w:pPr>
      <w:keepNext/>
      <w:ind w:left="1134" w:firstLine="709"/>
      <w:jc w:val="center"/>
      <w:outlineLvl w:val="6"/>
    </w:pPr>
    <w:rPr>
      <w:b/>
      <w:smallCaps/>
      <w:sz w:val="24"/>
    </w:rPr>
  </w:style>
  <w:style w:type="paragraph" w:styleId="Ttulo8">
    <w:name w:val="heading 8"/>
    <w:basedOn w:val="Normal"/>
    <w:next w:val="Normal"/>
    <w:qFormat/>
    <w:rsid w:val="006709C7"/>
    <w:pPr>
      <w:keepNext/>
      <w:outlineLvl w:val="7"/>
    </w:pPr>
    <w:rPr>
      <w:b/>
      <w:smallCaps/>
      <w:sz w:val="24"/>
    </w:rPr>
  </w:style>
  <w:style w:type="paragraph" w:styleId="Ttulo9">
    <w:name w:val="heading 9"/>
    <w:basedOn w:val="Normal"/>
    <w:next w:val="Normal"/>
    <w:qFormat/>
    <w:rsid w:val="006709C7"/>
    <w:pPr>
      <w:keepNext/>
      <w:ind w:left="1134" w:firstLine="709"/>
      <w:outlineLvl w:val="8"/>
    </w:pPr>
    <w:rPr>
      <w:b/>
      <w:smallCap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  <w:unhideWhenUsed/>
  </w:style>
  <w:style w:type="paragraph" w:styleId="Cabealho">
    <w:name w:val="header"/>
    <w:basedOn w:val="Normal"/>
    <w:link w:val="CabealhoChar"/>
    <w:rsid w:val="006709C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6709C7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6709C7"/>
    <w:pPr>
      <w:ind w:left="4248"/>
      <w:jc w:val="both"/>
    </w:pPr>
  </w:style>
  <w:style w:type="paragraph" w:styleId="Corpodetexto2">
    <w:name w:val="Body Text 2"/>
    <w:basedOn w:val="Normal"/>
    <w:rsid w:val="006709C7"/>
    <w:pPr>
      <w:jc w:val="both"/>
    </w:pPr>
  </w:style>
  <w:style w:type="paragraph" w:styleId="Recuodecorpodetexto3">
    <w:name w:val="Body Text Indent 3"/>
    <w:basedOn w:val="Normal"/>
    <w:rsid w:val="006709C7"/>
    <w:pPr>
      <w:ind w:firstLine="708"/>
      <w:jc w:val="both"/>
    </w:pPr>
  </w:style>
  <w:style w:type="paragraph" w:styleId="Corpodetexto">
    <w:name w:val="Body Text"/>
    <w:basedOn w:val="Normal"/>
    <w:rsid w:val="006709C7"/>
    <w:pPr>
      <w:jc w:val="center"/>
    </w:pPr>
  </w:style>
  <w:style w:type="paragraph" w:styleId="Recuodecorpodetexto2">
    <w:name w:val="Body Text Indent 2"/>
    <w:basedOn w:val="Normal"/>
    <w:rsid w:val="006709C7"/>
    <w:pPr>
      <w:ind w:left="708"/>
      <w:jc w:val="both"/>
    </w:pPr>
    <w:rPr>
      <w:sz w:val="30"/>
    </w:rPr>
  </w:style>
  <w:style w:type="paragraph" w:styleId="Corpodetexto3">
    <w:name w:val="Body Text 3"/>
    <w:basedOn w:val="Normal"/>
    <w:rsid w:val="006709C7"/>
    <w:pPr>
      <w:jc w:val="both"/>
    </w:pPr>
    <w:rPr>
      <w:sz w:val="30"/>
    </w:rPr>
  </w:style>
  <w:style w:type="character" w:styleId="Nmerodepgina">
    <w:name w:val="page number"/>
    <w:basedOn w:val="Fontepargpadro"/>
    <w:rsid w:val="006709C7"/>
  </w:style>
  <w:style w:type="paragraph" w:styleId="Legenda">
    <w:name w:val="caption"/>
    <w:basedOn w:val="Normal"/>
    <w:next w:val="Normal"/>
    <w:qFormat/>
    <w:rsid w:val="0009297E"/>
    <w:pPr>
      <w:jc w:val="center"/>
    </w:pPr>
    <w:rPr>
      <w:b/>
      <w:sz w:val="36"/>
    </w:rPr>
  </w:style>
  <w:style w:type="paragraph" w:styleId="TextosemFormatao">
    <w:name w:val="Plain Text"/>
    <w:basedOn w:val="Normal"/>
    <w:link w:val="TextosemFormataoChar"/>
    <w:unhideWhenUsed/>
    <w:rsid w:val="0079052A"/>
    <w:rPr>
      <w:rFonts w:ascii="Courier New" w:hAnsi="Courier New"/>
      <w:sz w:val="20"/>
    </w:rPr>
  </w:style>
  <w:style w:type="character" w:customStyle="1" w:styleId="TextosemFormataoChar">
    <w:name w:val="Texto sem Formatação Char"/>
    <w:link w:val="TextosemFormatao"/>
    <w:rsid w:val="0079052A"/>
    <w:rPr>
      <w:rFonts w:ascii="Courier New" w:hAnsi="Courier New"/>
    </w:rPr>
  </w:style>
  <w:style w:type="paragraph" w:styleId="Textodebalo">
    <w:name w:val="Balloon Text"/>
    <w:basedOn w:val="Normal"/>
    <w:link w:val="TextodebaloChar"/>
    <w:rsid w:val="00A426E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426E9"/>
    <w:rPr>
      <w:rFonts w:ascii="Tahoma" w:hAnsi="Tahoma" w:cs="Tahoma"/>
      <w:sz w:val="16"/>
      <w:szCs w:val="16"/>
    </w:rPr>
  </w:style>
  <w:style w:type="paragraph" w:customStyle="1" w:styleId="BodyText">
    <w:name w:val="Body Text"/>
    <w:basedOn w:val="Normal"/>
    <w:rsid w:val="00911814"/>
    <w:pPr>
      <w:widowControl w:val="0"/>
      <w:spacing w:line="288" w:lineRule="auto"/>
    </w:pPr>
    <w:rPr>
      <w:noProof/>
      <w:sz w:val="24"/>
    </w:rPr>
  </w:style>
  <w:style w:type="character" w:styleId="Hyperlink">
    <w:name w:val="Hyperlink"/>
    <w:rsid w:val="00911814"/>
    <w:rPr>
      <w:color w:val="0000FF"/>
      <w:u w:val="single"/>
    </w:rPr>
  </w:style>
  <w:style w:type="paragraph" w:styleId="NormalWeb">
    <w:name w:val="Normal (Web)"/>
    <w:basedOn w:val="Normal"/>
    <w:uiPriority w:val="99"/>
    <w:rsid w:val="00911814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ecmsonormal">
    <w:name w:val="ec_msonormal"/>
    <w:basedOn w:val="Normal"/>
    <w:rsid w:val="0091181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uiPriority w:val="22"/>
    <w:qFormat/>
    <w:rsid w:val="00911814"/>
    <w:rPr>
      <w:b/>
      <w:bCs/>
    </w:rPr>
  </w:style>
  <w:style w:type="paragraph" w:styleId="Textoembloco">
    <w:name w:val="Block Text"/>
    <w:basedOn w:val="Normal"/>
    <w:rsid w:val="00911814"/>
    <w:pPr>
      <w:ind w:left="5400" w:right="378" w:hanging="4695"/>
    </w:pPr>
    <w:rPr>
      <w:rFonts w:ascii="Arial" w:hAnsi="Arial" w:cs="Arial"/>
      <w:sz w:val="24"/>
      <w:szCs w:val="24"/>
    </w:rPr>
  </w:style>
  <w:style w:type="paragraph" w:styleId="Ttulo">
    <w:name w:val="Title"/>
    <w:basedOn w:val="Normal"/>
    <w:link w:val="TtuloChar"/>
    <w:qFormat/>
    <w:rsid w:val="00911814"/>
    <w:pPr>
      <w:spacing w:before="100" w:beforeAutospacing="1" w:after="100" w:afterAutospacing="1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rsid w:val="00911814"/>
    <w:rPr>
      <w:sz w:val="24"/>
      <w:szCs w:val="24"/>
    </w:rPr>
  </w:style>
  <w:style w:type="character" w:styleId="nfase">
    <w:name w:val="Emphasis"/>
    <w:qFormat/>
    <w:rsid w:val="00911814"/>
    <w:rPr>
      <w:i/>
      <w:iCs/>
    </w:rPr>
  </w:style>
  <w:style w:type="paragraph" w:customStyle="1" w:styleId="pargrafodalista">
    <w:name w:val="pargrafodalista"/>
    <w:basedOn w:val="Normal"/>
    <w:rsid w:val="00911814"/>
    <w:pPr>
      <w:spacing w:before="100" w:beforeAutospacing="1" w:after="100" w:afterAutospacing="1"/>
    </w:pPr>
    <w:rPr>
      <w:sz w:val="24"/>
      <w:szCs w:val="24"/>
    </w:rPr>
  </w:style>
  <w:style w:type="paragraph" w:styleId="Lista">
    <w:name w:val="List"/>
    <w:basedOn w:val="Normal"/>
    <w:rsid w:val="0091181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911814"/>
  </w:style>
  <w:style w:type="paragraph" w:customStyle="1" w:styleId="western">
    <w:name w:val="western"/>
    <w:basedOn w:val="Normal"/>
    <w:rsid w:val="00911814"/>
    <w:pPr>
      <w:spacing w:before="100" w:beforeAutospacing="1" w:after="119"/>
    </w:pPr>
    <w:rPr>
      <w:sz w:val="24"/>
      <w:szCs w:val="24"/>
    </w:rPr>
  </w:style>
  <w:style w:type="paragraph" w:styleId="PargrafodaLista0">
    <w:name w:val="List Paragraph"/>
    <w:basedOn w:val="Normal"/>
    <w:uiPriority w:val="34"/>
    <w:qFormat/>
    <w:rsid w:val="0091181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Nmerodelinha">
    <w:name w:val="line number"/>
    <w:rsid w:val="00911814"/>
  </w:style>
  <w:style w:type="character" w:customStyle="1" w:styleId="CabealhoChar">
    <w:name w:val="Cabeçalho Char"/>
    <w:link w:val="Cabealho"/>
    <w:rsid w:val="00911814"/>
    <w:rPr>
      <w:sz w:val="28"/>
    </w:rPr>
  </w:style>
  <w:style w:type="paragraph" w:customStyle="1" w:styleId="texto1">
    <w:name w:val="texto1"/>
    <w:basedOn w:val="Normal"/>
    <w:rsid w:val="00911814"/>
    <w:pPr>
      <w:spacing w:before="100" w:beforeAutospacing="1" w:after="100" w:afterAutospacing="1"/>
    </w:pPr>
    <w:rPr>
      <w:sz w:val="24"/>
      <w:szCs w:val="24"/>
    </w:rPr>
  </w:style>
  <w:style w:type="character" w:customStyle="1" w:styleId="fontelaw">
    <w:name w:val="fonte_law"/>
    <w:rsid w:val="00911814"/>
  </w:style>
  <w:style w:type="character" w:styleId="Refdecomentrio">
    <w:name w:val="annotation reference"/>
    <w:uiPriority w:val="99"/>
    <w:rsid w:val="0091181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sid w:val="00911814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911814"/>
  </w:style>
  <w:style w:type="paragraph" w:styleId="Assuntodocomentrio">
    <w:name w:val="annotation subject"/>
    <w:basedOn w:val="Textodecomentrio"/>
    <w:next w:val="Textodecomentrio"/>
    <w:link w:val="AssuntodocomentrioChar"/>
    <w:rsid w:val="0091181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911814"/>
    <w:rPr>
      <w:b/>
      <w:bCs/>
    </w:rPr>
  </w:style>
  <w:style w:type="character" w:customStyle="1" w:styleId="MenoPendente">
    <w:name w:val="Menção Pendente"/>
    <w:uiPriority w:val="99"/>
    <w:semiHidden/>
    <w:unhideWhenUsed/>
    <w:rsid w:val="0091181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08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Modelos\Papel%20Gabinete%20Prefeit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Gabinete Prefeito</Template>
  <TotalTime>13</TotalTime>
  <Pages>23</Pages>
  <Words>6348</Words>
  <Characters>34280</Characters>
  <Application>Microsoft Office Word</Application>
  <DocSecurity>0</DocSecurity>
  <Lines>285</Lines>
  <Paragraphs>81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>Secretaria de Fazenda</Company>
  <LinksUpToDate>false</LinksUpToDate>
  <CharactersWithSpaces>40547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Secretarias</dc:creator>
  <cp:lastModifiedBy>Rafael Ortiz</cp:lastModifiedBy>
  <cp:revision>6</cp:revision>
  <cp:lastPrinted>2017-09-29T17:52:00Z</cp:lastPrinted>
  <dcterms:created xsi:type="dcterms:W3CDTF">2022-04-13T19:26:00Z</dcterms:created>
  <dcterms:modified xsi:type="dcterms:W3CDTF">2022-04-13T19:42:00Z</dcterms:modified>
</cp:coreProperties>
</file>