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CC" w:rsidRPr="00530988" w:rsidRDefault="009A51CC" w:rsidP="009A51CC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 xml:space="preserve">Projeto de Lei </w:t>
      </w:r>
      <w:r w:rsidR="00530988" w:rsidRPr="00530988">
        <w:rPr>
          <w:rFonts w:ascii="Tahoma" w:hAnsi="Tahoma" w:cs="Tahoma"/>
          <w:b/>
          <w:sz w:val="24"/>
          <w:szCs w:val="24"/>
        </w:rPr>
        <w:t>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6327F1">
        <w:rPr>
          <w:rFonts w:ascii="Tahoma" w:hAnsi="Tahoma" w:cs="Tahoma"/>
          <w:b/>
          <w:sz w:val="24"/>
          <w:szCs w:val="24"/>
        </w:rPr>
        <w:t>2</w:t>
      </w:r>
    </w:p>
    <w:p w:rsidR="004847E5" w:rsidRDefault="004847E5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  <w:bCs/>
        </w:rPr>
      </w:pPr>
    </w:p>
    <w:p w:rsidR="009A51CC" w:rsidRPr="00A2112C" w:rsidRDefault="00052A02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bCs/>
        </w:rPr>
        <w:t>A</w:t>
      </w:r>
      <w:r w:rsidR="00A6566B">
        <w:rPr>
          <w:rFonts w:ascii="Tahoma" w:hAnsi="Tahoma" w:cs="Tahoma"/>
          <w:b/>
          <w:bCs/>
        </w:rPr>
        <w:t xml:space="preserve">ltera a redação do </w:t>
      </w:r>
      <w:r w:rsidR="007F43B1">
        <w:rPr>
          <w:rFonts w:ascii="Tahoma" w:hAnsi="Tahoma" w:cs="Tahoma"/>
          <w:b/>
          <w:bCs/>
        </w:rPr>
        <w:t xml:space="preserve">inciso  IV, do art. 3º, da Lei </w:t>
      </w:r>
      <w:r w:rsidR="00A6566B">
        <w:rPr>
          <w:rFonts w:ascii="Tahoma" w:hAnsi="Tahoma" w:cs="Tahoma"/>
          <w:b/>
          <w:bCs/>
        </w:rPr>
        <w:t xml:space="preserve">nº </w:t>
      </w:r>
      <w:r w:rsidR="007F43B1">
        <w:rPr>
          <w:rFonts w:ascii="Tahoma" w:hAnsi="Tahoma" w:cs="Tahoma"/>
          <w:b/>
          <w:bCs/>
        </w:rPr>
        <w:t>3.636, de 22 de setembro de 2021</w:t>
      </w:r>
      <w:r w:rsidR="00A6566B">
        <w:rPr>
          <w:rFonts w:ascii="Tahoma" w:hAnsi="Tahoma" w:cs="Tahoma"/>
          <w:b/>
          <w:bCs/>
        </w:rPr>
        <w:t xml:space="preserve">, garantindo a </w:t>
      </w:r>
      <w:r w:rsidR="007F43B1">
        <w:rPr>
          <w:rFonts w:ascii="Tahoma" w:hAnsi="Tahoma" w:cs="Tahoma"/>
          <w:b/>
          <w:bCs/>
        </w:rPr>
        <w:t>isenção do pagamento de tarifa no transporte coletivo urbano ao acompanhante de pessoa com deficiência</w:t>
      </w:r>
      <w:r w:rsidR="0008445C">
        <w:rPr>
          <w:rFonts w:ascii="Tahoma" w:hAnsi="Tahoma" w:cs="Tahoma"/>
          <w:b/>
          <w:bCs/>
        </w:rPr>
        <w:t xml:space="preserve"> que especifica</w:t>
      </w:r>
      <w:r w:rsidR="007F43B1">
        <w:rPr>
          <w:rFonts w:ascii="Tahoma" w:hAnsi="Tahoma" w:cs="Tahoma"/>
          <w:b/>
          <w:bCs/>
        </w:rPr>
        <w:t>, quando necessári</w:t>
      </w:r>
      <w:r w:rsidR="000A00AD">
        <w:rPr>
          <w:rFonts w:ascii="Tahoma" w:hAnsi="Tahoma" w:cs="Tahoma"/>
          <w:b/>
          <w:bCs/>
        </w:rPr>
        <w:t>a</w:t>
      </w:r>
      <w:bookmarkStart w:id="0" w:name="_GoBack"/>
      <w:bookmarkEnd w:id="0"/>
      <w:r w:rsidR="002F4BD4">
        <w:rPr>
          <w:rFonts w:ascii="Tahoma" w:hAnsi="Tahoma" w:cs="Tahoma"/>
          <w:b/>
        </w:rPr>
        <w:t>.</w:t>
      </w:r>
    </w:p>
    <w:p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4847E5" w:rsidRDefault="004847E5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2A4494" w:rsidRP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2A4494">
        <w:rPr>
          <w:rStyle w:val="normaltextrun"/>
          <w:rFonts w:ascii="Tahoma" w:hAnsi="Tahoma" w:cs="Tahoma"/>
          <w:bCs/>
          <w:sz w:val="22"/>
          <w:szCs w:val="22"/>
        </w:rPr>
        <w:t>A Câmara Municipal de Niterói aprova e eu sanciono e promulgo a seguinte Lei:</w:t>
      </w:r>
    </w:p>
    <w:p w:rsid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7F4D08" w:rsidRDefault="00A2112C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6445A3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Pr="006445A3">
        <w:rPr>
          <w:rStyle w:val="normaltextrun"/>
          <w:rFonts w:ascii="Tahoma" w:hAnsi="Tahoma" w:cs="Tahoma"/>
          <w:sz w:val="22"/>
          <w:szCs w:val="22"/>
        </w:rPr>
        <w:t> </w:t>
      </w:r>
      <w:r w:rsidR="007F43B1" w:rsidRPr="007F43B1">
        <w:t xml:space="preserve"> </w:t>
      </w:r>
      <w:r w:rsidR="007F43B1">
        <w:t>O</w:t>
      </w:r>
      <w:r w:rsidR="007F43B1" w:rsidRPr="007F43B1">
        <w:rPr>
          <w:rStyle w:val="normaltextrun"/>
          <w:rFonts w:ascii="Tahoma" w:hAnsi="Tahoma" w:cs="Tahoma"/>
          <w:sz w:val="22"/>
          <w:szCs w:val="22"/>
        </w:rPr>
        <w:t xml:space="preserve"> inciso  IV, do art. 3º, da Lei nº 3.636, de 22 de setembro de 2021</w:t>
      </w:r>
      <w:r w:rsidR="00052A02">
        <w:rPr>
          <w:rStyle w:val="normaltextrun"/>
          <w:rFonts w:ascii="Tahoma" w:hAnsi="Tahoma" w:cs="Tahoma"/>
          <w:sz w:val="22"/>
          <w:szCs w:val="22"/>
        </w:rPr>
        <w:t xml:space="preserve">, passa a vigorar </w:t>
      </w:r>
      <w:r w:rsidR="006327F1">
        <w:rPr>
          <w:rStyle w:val="normaltextrun"/>
          <w:rFonts w:ascii="Tahoma" w:hAnsi="Tahoma" w:cs="Tahoma"/>
          <w:sz w:val="22"/>
          <w:szCs w:val="22"/>
        </w:rPr>
        <w:t xml:space="preserve">com a </w:t>
      </w:r>
      <w:r w:rsidR="004D330E">
        <w:rPr>
          <w:rStyle w:val="normaltextrun"/>
          <w:rFonts w:ascii="Tahoma" w:hAnsi="Tahoma" w:cs="Tahoma"/>
          <w:sz w:val="22"/>
          <w:szCs w:val="22"/>
        </w:rPr>
        <w:t>seguinte redação</w:t>
      </w:r>
      <w:r w:rsidR="00052A02">
        <w:rPr>
          <w:rStyle w:val="normaltextrun"/>
          <w:rFonts w:ascii="Tahoma" w:hAnsi="Tahoma" w:cs="Tahoma"/>
          <w:sz w:val="22"/>
          <w:szCs w:val="22"/>
        </w:rPr>
        <w:t>:</w:t>
      </w:r>
    </w:p>
    <w:p w:rsidR="007F4D08" w:rsidRDefault="007F4D08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:rsidR="007F43B1" w:rsidRDefault="006166CF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“</w:t>
      </w:r>
      <w:r w:rsidR="00052A02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Art. </w:t>
      </w:r>
      <w:r w:rsidR="007F43B1">
        <w:rPr>
          <w:rStyle w:val="normaltextrun"/>
          <w:rFonts w:ascii="Tahoma" w:hAnsi="Tahoma" w:cs="Tahoma"/>
          <w:b/>
          <w:bCs/>
          <w:sz w:val="22"/>
          <w:szCs w:val="22"/>
        </w:rPr>
        <w:t>3º ................................</w:t>
      </w:r>
    </w:p>
    <w:p w:rsidR="007F43B1" w:rsidRDefault="007F43B1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............................................</w:t>
      </w:r>
    </w:p>
    <w:p w:rsidR="004D330E" w:rsidRDefault="007F43B1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IV – a isenção de pagamentos de tarifas nos transportes coletivos urbanos, estendida a acompanhante, quando necessári</w:t>
      </w:r>
      <w:r w:rsidR="005F235D">
        <w:rPr>
          <w:rStyle w:val="normaltextrun"/>
          <w:rFonts w:ascii="Tahoma" w:hAnsi="Tahoma" w:cs="Tahoma"/>
          <w:b/>
          <w:bCs/>
          <w:sz w:val="22"/>
          <w:szCs w:val="22"/>
        </w:rPr>
        <w:t>a</w:t>
      </w:r>
      <w:r>
        <w:rPr>
          <w:rStyle w:val="normaltextrun"/>
          <w:rFonts w:ascii="Tahoma" w:hAnsi="Tahoma" w:cs="Tahoma"/>
          <w:b/>
          <w:bCs/>
          <w:sz w:val="22"/>
          <w:szCs w:val="22"/>
        </w:rPr>
        <w:t>; (NR)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”</w:t>
      </w:r>
    </w:p>
    <w:p w:rsidR="0091088D" w:rsidRDefault="0091088D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:rsidR="00416D81" w:rsidRPr="00416D81" w:rsidRDefault="00A2112C" w:rsidP="00416D81">
      <w:pPr>
        <w:pStyle w:val="paragraph"/>
        <w:spacing w:after="0" w:line="360" w:lineRule="auto"/>
        <w:ind w:firstLine="1134"/>
        <w:jc w:val="both"/>
        <w:textAlignment w:val="baseline"/>
        <w:rPr>
          <w:rStyle w:val="eop"/>
          <w:rFonts w:ascii="Tahoma" w:hAnsi="Tahoma" w:cs="Tahoma"/>
          <w:sz w:val="22"/>
          <w:szCs w:val="22"/>
        </w:rPr>
      </w:pPr>
      <w:r w:rsidRPr="00D5493E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DC7491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>
        <w:rPr>
          <w:rStyle w:val="eop"/>
          <w:rFonts w:ascii="Tahoma" w:hAnsi="Tahoma" w:cs="Tahoma"/>
          <w:b/>
          <w:sz w:val="22"/>
          <w:szCs w:val="22"/>
        </w:rPr>
        <w:t>º</w:t>
      </w:r>
      <w:r>
        <w:rPr>
          <w:rStyle w:val="eop"/>
          <w:rFonts w:ascii="Tahoma" w:hAnsi="Tahoma" w:cs="Tahoma"/>
          <w:sz w:val="22"/>
          <w:szCs w:val="22"/>
        </w:rPr>
        <w:t xml:space="preserve"> </w:t>
      </w:r>
      <w:r w:rsidR="003308D8">
        <w:rPr>
          <w:rStyle w:val="eop"/>
          <w:rFonts w:ascii="Tahoma" w:hAnsi="Tahoma" w:cs="Tahoma"/>
          <w:sz w:val="22"/>
          <w:szCs w:val="22"/>
        </w:rPr>
        <w:t xml:space="preserve">As despesas decorrentes da </w:t>
      </w:r>
      <w:r w:rsidR="00416D81">
        <w:rPr>
          <w:rStyle w:val="eop"/>
          <w:rFonts w:ascii="Tahoma" w:hAnsi="Tahoma" w:cs="Tahoma"/>
          <w:sz w:val="22"/>
          <w:szCs w:val="22"/>
        </w:rPr>
        <w:t>aplicação</w:t>
      </w:r>
      <w:r w:rsidR="003308D8">
        <w:rPr>
          <w:rStyle w:val="eop"/>
          <w:rFonts w:ascii="Tahoma" w:hAnsi="Tahoma" w:cs="Tahoma"/>
          <w:sz w:val="22"/>
          <w:szCs w:val="22"/>
        </w:rPr>
        <w:t xml:space="preserve"> desta Lei co</w:t>
      </w:r>
      <w:r w:rsidR="00416D81">
        <w:rPr>
          <w:rStyle w:val="eop"/>
          <w:rFonts w:ascii="Tahoma" w:hAnsi="Tahoma" w:cs="Tahoma"/>
          <w:sz w:val="22"/>
          <w:szCs w:val="22"/>
        </w:rPr>
        <w:t xml:space="preserve">rrerão </w:t>
      </w:r>
      <w:r w:rsidR="00416D81" w:rsidRPr="00416D81">
        <w:rPr>
          <w:rStyle w:val="eop"/>
          <w:rFonts w:ascii="Tahoma" w:hAnsi="Tahoma" w:cs="Tahoma"/>
          <w:sz w:val="22"/>
          <w:szCs w:val="22"/>
        </w:rPr>
        <w:t>à conta</w:t>
      </w:r>
      <w:r w:rsidR="00416D81">
        <w:rPr>
          <w:rStyle w:val="eop"/>
          <w:rFonts w:ascii="Tahoma" w:hAnsi="Tahoma" w:cs="Tahoma"/>
          <w:sz w:val="22"/>
          <w:szCs w:val="22"/>
        </w:rPr>
        <w:t xml:space="preserve"> de dotação orçamentária própria, suplementada se necessário.</w:t>
      </w:r>
    </w:p>
    <w:p w:rsidR="00A2112C" w:rsidRPr="006445A3" w:rsidRDefault="00416D81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16D81">
        <w:rPr>
          <w:rStyle w:val="eop"/>
          <w:rFonts w:ascii="Tahoma" w:hAnsi="Tahoma" w:cs="Tahoma"/>
          <w:b/>
          <w:sz w:val="22"/>
          <w:szCs w:val="22"/>
        </w:rPr>
        <w:t>Art. 3º</w:t>
      </w:r>
      <w:r>
        <w:rPr>
          <w:rStyle w:val="eop"/>
          <w:rFonts w:ascii="Tahoma" w:hAnsi="Tahoma" w:cs="Tahoma"/>
          <w:sz w:val="22"/>
          <w:szCs w:val="22"/>
        </w:rPr>
        <w:t xml:space="preserve"> </w:t>
      </w:r>
      <w:r w:rsidR="00A2112C">
        <w:rPr>
          <w:rStyle w:val="eop"/>
          <w:rFonts w:ascii="Tahoma" w:hAnsi="Tahoma" w:cs="Tahoma"/>
          <w:sz w:val="22"/>
          <w:szCs w:val="22"/>
        </w:rPr>
        <w:t xml:space="preserve">Esta Lei entra em vigor </w:t>
      </w:r>
      <w:r w:rsidR="00052A02">
        <w:rPr>
          <w:rStyle w:val="eop"/>
          <w:rFonts w:ascii="Tahoma" w:hAnsi="Tahoma" w:cs="Tahoma"/>
          <w:sz w:val="22"/>
          <w:szCs w:val="22"/>
        </w:rPr>
        <w:t xml:space="preserve">na data da sua </w:t>
      </w:r>
      <w:r w:rsidR="00A2112C">
        <w:rPr>
          <w:rStyle w:val="eop"/>
          <w:rFonts w:ascii="Tahoma" w:hAnsi="Tahoma" w:cs="Tahoma"/>
          <w:sz w:val="22"/>
          <w:szCs w:val="22"/>
        </w:rPr>
        <w:t>publicação.</w:t>
      </w:r>
    </w:p>
    <w:p w:rsidR="00A2112C" w:rsidRDefault="00A2112C" w:rsidP="00A2112C">
      <w:pPr>
        <w:spacing w:line="360" w:lineRule="auto"/>
        <w:jc w:val="right"/>
        <w:rPr>
          <w:rFonts w:ascii="Tahoma" w:hAnsi="Tahoma" w:cs="Tahoma"/>
        </w:rPr>
      </w:pPr>
      <w:r w:rsidRPr="006A6BA0">
        <w:rPr>
          <w:rFonts w:ascii="Tahoma" w:hAnsi="Tahoma" w:cs="Tahoma"/>
        </w:rPr>
        <w:t xml:space="preserve">  </w:t>
      </w:r>
    </w:p>
    <w:p w:rsidR="00A2112C" w:rsidRPr="006A6BA0" w:rsidRDefault="004847E5" w:rsidP="00673F44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Plenário </w:t>
      </w:r>
      <w:proofErr w:type="spellStart"/>
      <w:r>
        <w:rPr>
          <w:rFonts w:ascii="Tahoma" w:hAnsi="Tahoma" w:cs="Tahoma"/>
        </w:rPr>
        <w:t>Brígido</w:t>
      </w:r>
      <w:proofErr w:type="spellEnd"/>
      <w:r>
        <w:rPr>
          <w:rFonts w:ascii="Tahoma" w:hAnsi="Tahoma" w:cs="Tahoma"/>
        </w:rPr>
        <w:t xml:space="preserve"> Tinoco</w:t>
      </w:r>
      <w:r w:rsidR="00A2112C" w:rsidRPr="006A6BA0">
        <w:rPr>
          <w:rFonts w:ascii="Tahoma" w:hAnsi="Tahoma" w:cs="Tahoma"/>
        </w:rPr>
        <w:t>,</w:t>
      </w:r>
      <w:r w:rsidR="00A2112C">
        <w:rPr>
          <w:rFonts w:ascii="Tahoma" w:hAnsi="Tahoma" w:cs="Tahoma"/>
        </w:rPr>
        <w:t xml:space="preserve"> </w:t>
      </w:r>
      <w:r w:rsidR="007F43B1">
        <w:rPr>
          <w:rFonts w:ascii="Tahoma" w:hAnsi="Tahoma" w:cs="Tahoma"/>
        </w:rPr>
        <w:t>1</w:t>
      </w:r>
      <w:r w:rsidR="005F235D">
        <w:rPr>
          <w:rFonts w:ascii="Tahoma" w:hAnsi="Tahoma" w:cs="Tahoma"/>
        </w:rPr>
        <w:t>2</w:t>
      </w:r>
      <w:r w:rsidR="00992B24">
        <w:rPr>
          <w:rFonts w:ascii="Tahoma" w:hAnsi="Tahoma" w:cs="Tahoma"/>
        </w:rPr>
        <w:t xml:space="preserve"> de </w:t>
      </w:r>
      <w:r w:rsidR="007F43B1">
        <w:rPr>
          <w:rFonts w:ascii="Tahoma" w:hAnsi="Tahoma" w:cs="Tahoma"/>
        </w:rPr>
        <w:t>abril</w:t>
      </w:r>
      <w:r w:rsidR="00A2112C">
        <w:rPr>
          <w:rFonts w:ascii="Tahoma" w:hAnsi="Tahoma" w:cs="Tahoma"/>
        </w:rPr>
        <w:t xml:space="preserve"> de 20</w:t>
      </w:r>
      <w:r>
        <w:rPr>
          <w:rFonts w:ascii="Tahoma" w:hAnsi="Tahoma" w:cs="Tahoma"/>
        </w:rPr>
        <w:t>2</w:t>
      </w:r>
      <w:r w:rsidR="00DC7491">
        <w:rPr>
          <w:rFonts w:ascii="Tahoma" w:hAnsi="Tahoma" w:cs="Tahoma"/>
        </w:rPr>
        <w:t>2</w:t>
      </w:r>
      <w:r w:rsidR="00A2112C" w:rsidRPr="006A6BA0">
        <w:rPr>
          <w:rFonts w:ascii="Tahoma" w:hAnsi="Tahoma" w:cs="Tahoma"/>
        </w:rPr>
        <w:t>.</w:t>
      </w:r>
    </w:p>
    <w:p w:rsidR="00163C83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673F44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027DFC" w:rsidRPr="00F6077E" w:rsidRDefault="00027DFC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6D28DA" w:rsidRPr="006D28DA" w:rsidRDefault="006D28DA" w:rsidP="006D28DA">
      <w:pPr>
        <w:spacing w:after="0" w:line="240" w:lineRule="auto"/>
        <w:jc w:val="center"/>
        <w:rPr>
          <w:rFonts w:ascii="Tahoma" w:hAnsi="Tahoma" w:cs="Tahoma"/>
          <w:b/>
        </w:rPr>
      </w:pPr>
      <w:r w:rsidRPr="006D28DA">
        <w:rPr>
          <w:rFonts w:ascii="Tahoma" w:hAnsi="Tahoma" w:cs="Tahoma"/>
          <w:b/>
        </w:rPr>
        <w:t>Ver. Carlos Otávio Dias Vaz – CASOTA                           Ver. BINHO Guimarães</w:t>
      </w:r>
    </w:p>
    <w:p w:rsidR="0056558B" w:rsidRPr="00F6077E" w:rsidRDefault="006D28DA" w:rsidP="006D28DA">
      <w:pPr>
        <w:spacing w:after="0" w:line="240" w:lineRule="auto"/>
        <w:jc w:val="center"/>
        <w:rPr>
          <w:rFonts w:ascii="Tahoma" w:hAnsi="Tahoma" w:cs="Tahoma"/>
          <w:b/>
        </w:rPr>
      </w:pPr>
      <w:r w:rsidRPr="006D28DA">
        <w:rPr>
          <w:rFonts w:ascii="Tahoma" w:hAnsi="Tahoma" w:cs="Tahoma"/>
          <w:b/>
        </w:rPr>
        <w:t>Líder do PSDB                                                                                     Líder do PDT</w:t>
      </w:r>
    </w:p>
    <w:p w:rsidR="0008445C" w:rsidRDefault="0008445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</w:p>
    <w:p w:rsidR="0008445C" w:rsidRDefault="0008445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</w:p>
    <w:p w:rsidR="0008445C" w:rsidRDefault="0008445C" w:rsidP="0008445C">
      <w:pPr>
        <w:spacing w:before="100" w:beforeAutospacing="1" w:after="100" w:afterAutospacing="1" w:line="240" w:lineRule="auto"/>
        <w:jc w:val="center"/>
        <w:rPr>
          <w:rFonts w:ascii="Tahoma" w:hAnsi="Tahoma" w:cs="Tahoma"/>
          <w:b/>
        </w:rPr>
      </w:pPr>
    </w:p>
    <w:p w:rsidR="00163C83" w:rsidRPr="005F235D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5F235D">
        <w:rPr>
          <w:rFonts w:ascii="Tahoma" w:hAnsi="Tahoma" w:cs="Tahoma"/>
          <w:b/>
          <w:sz w:val="24"/>
          <w:szCs w:val="24"/>
        </w:rPr>
        <w:lastRenderedPageBreak/>
        <w:t>Justificativa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CONSIDERANDO que a presente propositura possui escopo na Constituição Federal, que em seu artigo 24, inciso XIV, apresenta que é competência concorrentemente à União, Estados, Municípios e Distrito Federal a proteção e integração social das pessoas com deficiência e também na Lei Federal nº 13.146 de 6 de julho de 2015, que institui a Lei Brasileira de inclusão da Pessoa com Deficiência (Estatuto da Pessoa com Deficiência);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CONSIDERANDO que o art. 1º, § 2º, da Lei Federal nº 12.764, de 27 de dezembro de 2012, prevê que </w:t>
      </w:r>
      <w:r w:rsidRPr="005F235D">
        <w:rPr>
          <w:rFonts w:ascii="Tahoma" w:eastAsia="Times New Roman" w:hAnsi="Tahoma" w:cs="Tahoma"/>
          <w:b/>
          <w:color w:val="000000"/>
        </w:rPr>
        <w:t xml:space="preserve">toda pessoa com transtorno do espectro autista é considerada pessoa com deficiência, </w:t>
      </w:r>
      <w:r w:rsidRPr="005F235D">
        <w:rPr>
          <w:rFonts w:ascii="Tahoma" w:eastAsia="Times New Roman" w:hAnsi="Tahoma" w:cs="Tahoma"/>
          <w:b/>
          <w:color w:val="000000"/>
          <w:u w:val="single"/>
        </w:rPr>
        <w:t>para todos os efeitos legais</w:t>
      </w:r>
      <w:r w:rsidRPr="007F43B1">
        <w:rPr>
          <w:rFonts w:ascii="Tahoma" w:eastAsia="Times New Roman" w:hAnsi="Tahoma" w:cs="Tahoma"/>
          <w:color w:val="000000"/>
        </w:rPr>
        <w:t>;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CONSIDERANDO o que dispõe a Lei Estadual nº 7.329, de 08 de julho de 2016, sobre as Diretrizes para a promoção da acessibilidade das pessoas com deficiência, estabelecendo </w:t>
      </w:r>
      <w:r w:rsidR="0008445C">
        <w:rPr>
          <w:rFonts w:ascii="Tahoma" w:eastAsia="Times New Roman" w:hAnsi="Tahoma" w:cs="Tahoma"/>
          <w:color w:val="000000"/>
        </w:rPr>
        <w:t xml:space="preserve">as respectivas </w:t>
      </w:r>
      <w:r w:rsidRPr="007F43B1">
        <w:rPr>
          <w:rFonts w:ascii="Tahoma" w:eastAsia="Times New Roman" w:hAnsi="Tahoma" w:cs="Tahoma"/>
          <w:color w:val="000000"/>
        </w:rPr>
        <w:t xml:space="preserve">normas, a fim de que </w:t>
      </w:r>
      <w:r w:rsidR="0008445C">
        <w:rPr>
          <w:rFonts w:ascii="Tahoma" w:eastAsia="Times New Roman" w:hAnsi="Tahoma" w:cs="Tahoma"/>
          <w:color w:val="000000"/>
        </w:rPr>
        <w:t xml:space="preserve">sejam </w:t>
      </w:r>
      <w:r w:rsidRPr="007F43B1">
        <w:rPr>
          <w:rFonts w:ascii="Tahoma" w:eastAsia="Times New Roman" w:hAnsi="Tahoma" w:cs="Tahoma"/>
          <w:color w:val="000000"/>
        </w:rPr>
        <w:t>exer</w:t>
      </w:r>
      <w:r w:rsidR="0008445C">
        <w:rPr>
          <w:rFonts w:ascii="Tahoma" w:eastAsia="Times New Roman" w:hAnsi="Tahoma" w:cs="Tahoma"/>
          <w:color w:val="000000"/>
        </w:rPr>
        <w:t>cidos,</w:t>
      </w:r>
      <w:r w:rsidRPr="007F43B1">
        <w:rPr>
          <w:rFonts w:ascii="Tahoma" w:eastAsia="Times New Roman" w:hAnsi="Tahoma" w:cs="Tahoma"/>
          <w:color w:val="000000"/>
        </w:rPr>
        <w:t xml:space="preserve"> de forma plena</w:t>
      </w:r>
      <w:r w:rsidR="0008445C">
        <w:rPr>
          <w:rFonts w:ascii="Tahoma" w:eastAsia="Times New Roman" w:hAnsi="Tahoma" w:cs="Tahoma"/>
          <w:color w:val="000000"/>
        </w:rPr>
        <w:t>,</w:t>
      </w:r>
      <w:r w:rsidRPr="007F43B1">
        <w:rPr>
          <w:rFonts w:ascii="Tahoma" w:eastAsia="Times New Roman" w:hAnsi="Tahoma" w:cs="Tahoma"/>
          <w:color w:val="000000"/>
        </w:rPr>
        <w:t xml:space="preserve"> </w:t>
      </w:r>
      <w:r w:rsidR="0008445C">
        <w:rPr>
          <w:rFonts w:ascii="Tahoma" w:eastAsia="Times New Roman" w:hAnsi="Tahoma" w:cs="Tahoma"/>
          <w:color w:val="000000"/>
        </w:rPr>
        <w:t xml:space="preserve">tais </w:t>
      </w:r>
      <w:r w:rsidRPr="007F43B1">
        <w:rPr>
          <w:rFonts w:ascii="Tahoma" w:eastAsia="Times New Roman" w:hAnsi="Tahoma" w:cs="Tahoma"/>
          <w:color w:val="000000"/>
        </w:rPr>
        <w:t>direitos individuais e coletivos;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CONSIDERANDO que Lei Orgânica do Município de Niterói disciplina a matéria, conforme se extrai da análise do artigo 201, sendo dever do Município assegurar às pessoas portadoras de deficiência o pleno exercício da cidadania, através de inserção na vida econômica e social, assim como o total desenvolvimento de suas potencialidades etc.;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CONSIDERANDO, ainda em relação à Lei Orgânica de Niterói, que, conforme a dicção do seu art. 279, IV, </w:t>
      </w:r>
      <w:r w:rsidRPr="005F235D">
        <w:rPr>
          <w:rFonts w:ascii="Tahoma" w:eastAsia="Times New Roman" w:hAnsi="Tahoma" w:cs="Tahoma"/>
          <w:b/>
          <w:color w:val="000000"/>
        </w:rPr>
        <w:t xml:space="preserve">são isentos de pagamento de tarifas nos transportes coletivos urbanos, na forma da lei, as pessoas portadoras de deficiência [...] </w:t>
      </w:r>
      <w:r w:rsidRPr="005F235D">
        <w:rPr>
          <w:rFonts w:ascii="Tahoma" w:eastAsia="Times New Roman" w:hAnsi="Tahoma" w:cs="Tahoma"/>
          <w:b/>
          <w:color w:val="000000"/>
          <w:u w:val="single"/>
        </w:rPr>
        <w:t>e acompanhante quando necessário</w:t>
      </w:r>
      <w:r w:rsidRPr="007F43B1">
        <w:rPr>
          <w:rFonts w:ascii="Tahoma" w:eastAsia="Times New Roman" w:hAnsi="Tahoma" w:cs="Tahoma"/>
          <w:color w:val="000000"/>
        </w:rPr>
        <w:t>;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CONSIDERANDO que, ainda que se trate de um direito decorrente da aplicação sistemática dos direitos inerentes e da necessária simetria com a legislação sobrejacente, a Lei que se pretende alterar (Lei nº 3.636/2021) não inclui, expressamente, a possibilidade de extensão do direito à isenção de tarifas de transporte coletivo urbano aos acompanhantes de autistas, quando necessário: “Art. </w:t>
      </w:r>
      <w:r w:rsidRPr="007F43B1">
        <w:rPr>
          <w:rFonts w:ascii="Tahoma" w:eastAsia="Times New Roman" w:hAnsi="Tahoma" w:cs="Tahoma"/>
          <w:color w:val="000000"/>
        </w:rPr>
        <w:lastRenderedPageBreak/>
        <w:t>3º São direitos da Pessoa com Transtorno do Espectro Autista: [...] IV - a isenção de pagamentos de tarifas nos transportes coletivos urbanos”; e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CONSIDERANDO, </w:t>
      </w:r>
      <w:proofErr w:type="spellStart"/>
      <w:r w:rsidRPr="0008445C">
        <w:rPr>
          <w:rFonts w:ascii="Tahoma" w:eastAsia="Times New Roman" w:hAnsi="Tahoma" w:cs="Tahoma"/>
          <w:i/>
          <w:color w:val="000000"/>
        </w:rPr>
        <w:t>ubi</w:t>
      </w:r>
      <w:proofErr w:type="spellEnd"/>
      <w:r w:rsidRPr="0008445C">
        <w:rPr>
          <w:rFonts w:ascii="Tahoma" w:eastAsia="Times New Roman" w:hAnsi="Tahoma" w:cs="Tahoma"/>
          <w:i/>
          <w:color w:val="000000"/>
        </w:rPr>
        <w:t xml:space="preserve"> </w:t>
      </w:r>
      <w:proofErr w:type="spellStart"/>
      <w:r w:rsidRPr="0008445C">
        <w:rPr>
          <w:rFonts w:ascii="Tahoma" w:eastAsia="Times New Roman" w:hAnsi="Tahoma" w:cs="Tahoma"/>
          <w:i/>
          <w:color w:val="000000"/>
        </w:rPr>
        <w:t>aedem</w:t>
      </w:r>
      <w:proofErr w:type="spellEnd"/>
      <w:r w:rsidRPr="0008445C">
        <w:rPr>
          <w:rFonts w:ascii="Tahoma" w:eastAsia="Times New Roman" w:hAnsi="Tahoma" w:cs="Tahoma"/>
          <w:i/>
          <w:color w:val="000000"/>
        </w:rPr>
        <w:t xml:space="preserve"> </w:t>
      </w:r>
      <w:proofErr w:type="spellStart"/>
      <w:r w:rsidRPr="0008445C">
        <w:rPr>
          <w:rFonts w:ascii="Tahoma" w:eastAsia="Times New Roman" w:hAnsi="Tahoma" w:cs="Tahoma"/>
          <w:i/>
          <w:color w:val="000000"/>
        </w:rPr>
        <w:t>ratio</w:t>
      </w:r>
      <w:proofErr w:type="spellEnd"/>
      <w:r w:rsidRPr="0008445C">
        <w:rPr>
          <w:rFonts w:ascii="Tahoma" w:eastAsia="Times New Roman" w:hAnsi="Tahoma" w:cs="Tahoma"/>
          <w:i/>
          <w:color w:val="000000"/>
        </w:rPr>
        <w:t xml:space="preserve">, </w:t>
      </w:r>
      <w:proofErr w:type="spellStart"/>
      <w:r w:rsidRPr="0008445C">
        <w:rPr>
          <w:rFonts w:ascii="Tahoma" w:eastAsia="Times New Roman" w:hAnsi="Tahoma" w:cs="Tahoma"/>
          <w:i/>
          <w:color w:val="000000"/>
        </w:rPr>
        <w:t>ibi</w:t>
      </w:r>
      <w:proofErr w:type="spellEnd"/>
      <w:r w:rsidRPr="0008445C">
        <w:rPr>
          <w:rFonts w:ascii="Tahoma" w:eastAsia="Times New Roman" w:hAnsi="Tahoma" w:cs="Tahoma"/>
          <w:i/>
          <w:color w:val="000000"/>
        </w:rPr>
        <w:t xml:space="preserve"> idem </w:t>
      </w:r>
      <w:proofErr w:type="spellStart"/>
      <w:r w:rsidRPr="0008445C">
        <w:rPr>
          <w:rFonts w:ascii="Tahoma" w:eastAsia="Times New Roman" w:hAnsi="Tahoma" w:cs="Tahoma"/>
          <w:i/>
          <w:color w:val="000000"/>
        </w:rPr>
        <w:t>ius</w:t>
      </w:r>
      <w:proofErr w:type="spellEnd"/>
      <w:r w:rsidRPr="007F43B1">
        <w:rPr>
          <w:rFonts w:ascii="Tahoma" w:eastAsia="Times New Roman" w:hAnsi="Tahoma" w:cs="Tahoma"/>
          <w:color w:val="000000"/>
        </w:rPr>
        <w:t>, a título de inteligência analógica, que a legislação municipal, conforme alteração introduzida pela Lei nº  3.599, de 28 de maio de 2021, já dispõe sobre o reconhecimento do direito da pessoa com transtorno de espectro autista (T.E.A.), portadora da carteira de identificação instituída pela Lei Federal nº 13.977/2020, ao estacionamento em vagas de deficientes no Município de Niterói.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Apresenta-se o presente Projeto de Lei, motivado pelo anseio de grupos sociais e famílias de pessoas com autismo, - que relatam as dificuldades decorrentes do transtorno no acesso aos benefícios e serviços que fazem jus e reivindicam o direito à plena inclusão e ao trato conforme toda a extensão do que lhes é inerente -, promovendo-se a dignidade dos autistas e dos seus familiares perante a Sociedade e aos serviços públicos em nosso Município.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Com efeito, sobre a questão de competência municipal e de iniciativa parlamentar, a legislação ora proposta não fere as normas de qualquer dos três âmbitos federativos, que, inclusive, consideram a amplitude das garantias às pessoas com deficiência.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Notadamente, o presente Projeto de Lei apenas traz seus efeitos para o âmbito do município. Ademais, outras leis municipais em vigor tratam de temas ligados ao transporte e à respectiva gratuidade, assim, as atribuições dos órgãos públicos e entidades municipais – que porventura venham a ser questionadas – já foram criadas em oportunidade anterior pelo legislador, afastando interferência na iniciativa privativa do Poder Executivo.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 xml:space="preserve">Ainda há que se observar, que os direitos da pessoa com deficiência devem ser sempre assegurados em qualquer condição e situação. As pessoas devem conhecer seus direitos e, sobretudo, exigir o cumprimento da lei. Neste aspecto, o processo de construção da cidadania, enquanto afirmação e reconhecimento de direito é, especialmente na sociedade brasileira, um processo de transformação das práticas </w:t>
      </w:r>
      <w:r w:rsidRPr="007F43B1">
        <w:rPr>
          <w:rFonts w:ascii="Tahoma" w:eastAsia="Times New Roman" w:hAnsi="Tahoma" w:cs="Tahoma"/>
          <w:color w:val="000000"/>
        </w:rPr>
        <w:lastRenderedPageBreak/>
        <w:t>sociais enraizadas na sociedade como um todo. É nesse processo que se insere a luta pelo pleno exercício dos direitos.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Por fim, cumpre notar que a execução da pretensa Lei será de fácil implementação, tendo em vista que as políticas públicas em questão já são delineadas na legislação em vigor e nas rotinas da Administração Pública Municipal, inclusive destaque-se, que a aprovação do presente Projeto de Lei não acarreta necessariamente em aumento de despesas ou mesmo na disponibilidade permanente de investimentos específicos.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Neste diapasão, cumpre destacar que as despesas necessárias ao atendimento da demanda pela isenção que abrange o objeto da presente devem ser custeadas pelo “fundo específico de custeio das gratuidades ou reduções tarifárias”, como fonte específica de recursos que visa garantir o equilíbrio econômico-financeiro dos contratos (</w:t>
      </w:r>
      <w:proofErr w:type="spellStart"/>
      <w:r w:rsidRPr="007F43B1">
        <w:rPr>
          <w:rFonts w:ascii="Tahoma" w:eastAsia="Times New Roman" w:hAnsi="Tahoma" w:cs="Tahoma"/>
          <w:color w:val="000000"/>
        </w:rPr>
        <w:t>arts</w:t>
      </w:r>
      <w:proofErr w:type="spellEnd"/>
      <w:r w:rsidRPr="007F43B1">
        <w:rPr>
          <w:rFonts w:ascii="Tahoma" w:eastAsia="Times New Roman" w:hAnsi="Tahoma" w:cs="Tahoma"/>
          <w:color w:val="000000"/>
        </w:rPr>
        <w:t>. 21 e 22 da Lei nº 2.834/2011).</w:t>
      </w:r>
    </w:p>
    <w:p w:rsidR="007F43B1" w:rsidRPr="007F43B1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Por conseguinte, em que pese a previsibilidade orçamentária a cargo das diretrizes e do planejamento de cada exercício financeiro, notadamente da reserva de custeio já destinada à referida gratuidade tarifária, dispensada estaria, por ora, uma análise específica de impacto que, inclusive, não possa vir a ser objeto das vias de suplementação pelo Poder Executivo, considerando-se as reservas já previstas e existentes para isenção de tarifa de transporte coletivo urbano.</w:t>
      </w:r>
    </w:p>
    <w:p w:rsidR="00163C83" w:rsidRPr="00C805BE" w:rsidRDefault="007F43B1" w:rsidP="007F43B1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7F43B1">
        <w:rPr>
          <w:rFonts w:ascii="Tahoma" w:eastAsia="Times New Roman" w:hAnsi="Tahoma" w:cs="Tahoma"/>
          <w:color w:val="000000"/>
        </w:rPr>
        <w:t>Em face do exposto e para que a pretendida proposição de Projeto de Lei possa prosperar, na forma ora apresentada, cumpre-nos levar a presente matéria regimental ao conhecimento e à elevada apreciação dos nossos distintos pares, aos quais conclamamos, nesta oportunidade, dispensarem à mesma o devido apoio para a sua regimental acolhida e merecida aprovação.</w:t>
      </w:r>
    </w:p>
    <w:p w:rsidR="00F61C9D" w:rsidRPr="00F6077E" w:rsidRDefault="00F61C9D" w:rsidP="00AF18EE">
      <w:pPr>
        <w:spacing w:line="360" w:lineRule="auto"/>
        <w:jc w:val="both"/>
        <w:rPr>
          <w:rFonts w:ascii="Tahoma" w:eastAsia="Times New Roman" w:hAnsi="Tahoma" w:cs="Tahoma"/>
          <w:color w:val="000000"/>
        </w:rPr>
      </w:pPr>
    </w:p>
    <w:p w:rsidR="009A51CC" w:rsidRPr="00F6077E" w:rsidRDefault="006D28DA" w:rsidP="00FA41E8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Ver. </w:t>
      </w:r>
      <w:r w:rsidR="009A51CC" w:rsidRPr="00F6077E">
        <w:rPr>
          <w:rFonts w:ascii="Tahoma" w:hAnsi="Tahoma" w:cs="Tahoma"/>
          <w:b/>
        </w:rPr>
        <w:t>Carlos Otávio Dias Vaz</w:t>
      </w:r>
      <w:r w:rsidR="00FA41E8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–</w:t>
      </w:r>
      <w:r w:rsidR="00FA41E8">
        <w:rPr>
          <w:rFonts w:ascii="Tahoma" w:hAnsi="Tahoma" w:cs="Tahoma"/>
          <w:b/>
        </w:rPr>
        <w:t xml:space="preserve"> </w:t>
      </w:r>
      <w:r w:rsidR="005B7B73" w:rsidRPr="00F6077E">
        <w:rPr>
          <w:rFonts w:ascii="Tahoma" w:hAnsi="Tahoma" w:cs="Tahoma"/>
          <w:b/>
        </w:rPr>
        <w:t>C</w:t>
      </w:r>
      <w:r w:rsidR="00FA41E8">
        <w:rPr>
          <w:rFonts w:ascii="Tahoma" w:hAnsi="Tahoma" w:cs="Tahoma"/>
          <w:b/>
        </w:rPr>
        <w:t>ASOTA</w:t>
      </w:r>
      <w:r>
        <w:rPr>
          <w:rFonts w:ascii="Tahoma" w:hAnsi="Tahoma" w:cs="Tahoma"/>
          <w:b/>
        </w:rPr>
        <w:t xml:space="preserve">                           Ver. BINHO Guimarães</w:t>
      </w:r>
    </w:p>
    <w:p w:rsidR="009A51CC" w:rsidRPr="00F6077E" w:rsidRDefault="00FA41E8" w:rsidP="00FA41E8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Líder do PSDB </w:t>
      </w:r>
      <w:r w:rsidR="006D28DA">
        <w:rPr>
          <w:rFonts w:ascii="Tahoma" w:hAnsi="Tahoma" w:cs="Tahoma"/>
          <w:b/>
        </w:rPr>
        <w:t xml:space="preserve">                                                                                    Líder do PDT</w:t>
      </w:r>
    </w:p>
    <w:sectPr w:rsidR="009A51CC" w:rsidRPr="00F6077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F66" w:rsidRDefault="00D62F66" w:rsidP="007718B3">
      <w:pPr>
        <w:spacing w:after="0" w:line="240" w:lineRule="auto"/>
      </w:pPr>
      <w:r>
        <w:separator/>
      </w:r>
    </w:p>
  </w:endnote>
  <w:endnote w:type="continuationSeparator" w:id="0">
    <w:p w:rsidR="00D62F66" w:rsidRDefault="00D62F66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591765"/>
      <w:docPartObj>
        <w:docPartGallery w:val="Page Numbers (Bottom of Page)"/>
        <w:docPartUnique/>
      </w:docPartObj>
    </w:sdtPr>
    <w:sdtEndPr/>
    <w:sdtContent>
      <w:p w:rsidR="004024D8" w:rsidRDefault="004024D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0AD">
          <w:rPr>
            <w:noProof/>
          </w:rPr>
          <w:t>1</w:t>
        </w:r>
        <w:r>
          <w:fldChar w:fldCharType="end"/>
        </w:r>
        <w:r>
          <w:t>/</w:t>
        </w:r>
        <w:r w:rsidR="0008445C">
          <w:t>4</w:t>
        </w:r>
      </w:p>
    </w:sdtContent>
  </w:sdt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F66" w:rsidRDefault="00D62F66" w:rsidP="007718B3">
      <w:pPr>
        <w:spacing w:after="0" w:line="240" w:lineRule="auto"/>
      </w:pPr>
      <w:r>
        <w:separator/>
      </w:r>
    </w:p>
  </w:footnote>
  <w:footnote w:type="continuationSeparator" w:id="0">
    <w:p w:rsidR="00D62F66" w:rsidRDefault="00D62F66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5E9CFEBF" wp14:editId="47E5CF8F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08445C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Carlos Otávio Dias Vaz - </w:t>
          </w:r>
          <w:r w:rsidRPr="0008445C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6A9"/>
    <w:rsid w:val="000070C4"/>
    <w:rsid w:val="00027DFC"/>
    <w:rsid w:val="00052A02"/>
    <w:rsid w:val="00064F01"/>
    <w:rsid w:val="0008445C"/>
    <w:rsid w:val="0009764B"/>
    <w:rsid w:val="000A00AD"/>
    <w:rsid w:val="000A3AE4"/>
    <w:rsid w:val="000B3AE2"/>
    <w:rsid w:val="000C1592"/>
    <w:rsid w:val="00163C83"/>
    <w:rsid w:val="00165CBD"/>
    <w:rsid w:val="001665F2"/>
    <w:rsid w:val="00171CA4"/>
    <w:rsid w:val="00180CD0"/>
    <w:rsid w:val="001A0ECB"/>
    <w:rsid w:val="001D545D"/>
    <w:rsid w:val="002022AC"/>
    <w:rsid w:val="002066F2"/>
    <w:rsid w:val="0021621B"/>
    <w:rsid w:val="00280EB0"/>
    <w:rsid w:val="002A0543"/>
    <w:rsid w:val="002A183D"/>
    <w:rsid w:val="002A4494"/>
    <w:rsid w:val="002B042F"/>
    <w:rsid w:val="002C1992"/>
    <w:rsid w:val="002C34C7"/>
    <w:rsid w:val="002F4BD4"/>
    <w:rsid w:val="0031761B"/>
    <w:rsid w:val="003308D8"/>
    <w:rsid w:val="00381434"/>
    <w:rsid w:val="003B6D9A"/>
    <w:rsid w:val="003F11A9"/>
    <w:rsid w:val="004024D8"/>
    <w:rsid w:val="00416D81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500D33"/>
    <w:rsid w:val="00521909"/>
    <w:rsid w:val="00521CB3"/>
    <w:rsid w:val="00530988"/>
    <w:rsid w:val="00544C10"/>
    <w:rsid w:val="0056558B"/>
    <w:rsid w:val="00590393"/>
    <w:rsid w:val="005B7B73"/>
    <w:rsid w:val="005E148C"/>
    <w:rsid w:val="005E344B"/>
    <w:rsid w:val="005F235D"/>
    <w:rsid w:val="006014F7"/>
    <w:rsid w:val="00615DB4"/>
    <w:rsid w:val="006166CF"/>
    <w:rsid w:val="00616872"/>
    <w:rsid w:val="00627A6F"/>
    <w:rsid w:val="006327F1"/>
    <w:rsid w:val="006609CD"/>
    <w:rsid w:val="00664C45"/>
    <w:rsid w:val="00673F44"/>
    <w:rsid w:val="006B4AE2"/>
    <w:rsid w:val="006D28DA"/>
    <w:rsid w:val="007178A6"/>
    <w:rsid w:val="00724CEC"/>
    <w:rsid w:val="00746B15"/>
    <w:rsid w:val="007718B3"/>
    <w:rsid w:val="0077276D"/>
    <w:rsid w:val="007C1D4C"/>
    <w:rsid w:val="007E3B7F"/>
    <w:rsid w:val="007F43B1"/>
    <w:rsid w:val="007F4D08"/>
    <w:rsid w:val="0080249C"/>
    <w:rsid w:val="0080574B"/>
    <w:rsid w:val="00846104"/>
    <w:rsid w:val="00861DB9"/>
    <w:rsid w:val="008D34CC"/>
    <w:rsid w:val="0091088D"/>
    <w:rsid w:val="00912BA8"/>
    <w:rsid w:val="00930B18"/>
    <w:rsid w:val="00966DC0"/>
    <w:rsid w:val="00992B24"/>
    <w:rsid w:val="009A51CC"/>
    <w:rsid w:val="009F422D"/>
    <w:rsid w:val="009F6ED1"/>
    <w:rsid w:val="00A151AC"/>
    <w:rsid w:val="00A201CC"/>
    <w:rsid w:val="00A2112C"/>
    <w:rsid w:val="00A32015"/>
    <w:rsid w:val="00A3430A"/>
    <w:rsid w:val="00A6566B"/>
    <w:rsid w:val="00A96460"/>
    <w:rsid w:val="00AC0100"/>
    <w:rsid w:val="00AC7D05"/>
    <w:rsid w:val="00AF18EE"/>
    <w:rsid w:val="00B14196"/>
    <w:rsid w:val="00B570E2"/>
    <w:rsid w:val="00B63BC0"/>
    <w:rsid w:val="00B65ACD"/>
    <w:rsid w:val="00B819B5"/>
    <w:rsid w:val="00BA3D95"/>
    <w:rsid w:val="00BB27A8"/>
    <w:rsid w:val="00BC64CD"/>
    <w:rsid w:val="00BC6FAA"/>
    <w:rsid w:val="00BE6A4E"/>
    <w:rsid w:val="00BF740D"/>
    <w:rsid w:val="00C22174"/>
    <w:rsid w:val="00C41022"/>
    <w:rsid w:val="00C805BE"/>
    <w:rsid w:val="00CA0E69"/>
    <w:rsid w:val="00CD21F5"/>
    <w:rsid w:val="00D27540"/>
    <w:rsid w:val="00D30F6B"/>
    <w:rsid w:val="00D60723"/>
    <w:rsid w:val="00D62F66"/>
    <w:rsid w:val="00DA2C19"/>
    <w:rsid w:val="00DC7491"/>
    <w:rsid w:val="00E4777A"/>
    <w:rsid w:val="00E51132"/>
    <w:rsid w:val="00E93FEB"/>
    <w:rsid w:val="00EA3361"/>
    <w:rsid w:val="00EC39D8"/>
    <w:rsid w:val="00EF1703"/>
    <w:rsid w:val="00F12024"/>
    <w:rsid w:val="00F35660"/>
    <w:rsid w:val="00F6077E"/>
    <w:rsid w:val="00F61C9D"/>
    <w:rsid w:val="00F919E8"/>
    <w:rsid w:val="00FA41E8"/>
    <w:rsid w:val="00FB0B0F"/>
    <w:rsid w:val="00FB7EB5"/>
    <w:rsid w:val="00FC69A2"/>
    <w:rsid w:val="00FF50E0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1108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Casota</cp:lastModifiedBy>
  <cp:revision>4</cp:revision>
  <cp:lastPrinted>2022-04-12T14:57:00Z</cp:lastPrinted>
  <dcterms:created xsi:type="dcterms:W3CDTF">2022-04-11T17:16:00Z</dcterms:created>
  <dcterms:modified xsi:type="dcterms:W3CDTF">2022-04-12T15:17:00Z</dcterms:modified>
</cp:coreProperties>
</file>