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29BA" w:rsidRDefault="00885E6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Projeto de Lei nº 00</w:t>
      </w:r>
      <w:r w:rsidR="00D11348">
        <w:rPr>
          <w:b/>
          <w:sz w:val="24"/>
          <w:szCs w:val="24"/>
        </w:rPr>
        <w:t>124</w:t>
      </w:r>
      <w:r>
        <w:rPr>
          <w:b/>
          <w:sz w:val="24"/>
          <w:szCs w:val="24"/>
        </w:rPr>
        <w:t>/20</w:t>
      </w:r>
      <w:r w:rsidR="00350430">
        <w:rPr>
          <w:b/>
          <w:sz w:val="24"/>
          <w:szCs w:val="24"/>
        </w:rPr>
        <w:t>21</w:t>
      </w:r>
    </w:p>
    <w:p w:rsidR="008329BA" w:rsidRDefault="00885E66">
      <w:pPr>
        <w:ind w:left="486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8329BA" w:rsidRDefault="00885E66">
      <w:pPr>
        <w:jc w:val="center"/>
        <w:rPr>
          <w:b/>
          <w:sz w:val="24"/>
          <w:szCs w:val="24"/>
          <w:highlight w:val="red"/>
        </w:rPr>
      </w:pPr>
      <w:r>
        <w:rPr>
          <w:b/>
          <w:sz w:val="24"/>
          <w:szCs w:val="24"/>
        </w:rPr>
        <w:t xml:space="preserve">Emenda </w:t>
      </w:r>
      <w:r w:rsidR="00D11348">
        <w:rPr>
          <w:b/>
          <w:sz w:val="24"/>
          <w:szCs w:val="24"/>
        </w:rPr>
        <w:t>Supressiva</w:t>
      </w:r>
      <w:r>
        <w:rPr>
          <w:b/>
          <w:sz w:val="24"/>
          <w:szCs w:val="24"/>
        </w:rPr>
        <w:t xml:space="preserve"> nº </w:t>
      </w:r>
      <w:r w:rsidR="00BD61DD">
        <w:rPr>
          <w:b/>
          <w:sz w:val="24"/>
          <w:szCs w:val="24"/>
        </w:rPr>
        <w:t xml:space="preserve"> </w:t>
      </w:r>
      <w:r w:rsidR="00D11348">
        <w:rPr>
          <w:b/>
          <w:sz w:val="24"/>
          <w:szCs w:val="24"/>
        </w:rPr>
        <w:t>004</w:t>
      </w:r>
    </w:p>
    <w:p w:rsidR="008F16EC" w:rsidRDefault="008F16EC">
      <w:pPr>
        <w:ind w:left="4860"/>
        <w:rPr>
          <w:b/>
          <w:sz w:val="24"/>
          <w:szCs w:val="24"/>
        </w:rPr>
      </w:pPr>
    </w:p>
    <w:p w:rsidR="008329BA" w:rsidRDefault="00885E66">
      <w:pPr>
        <w:ind w:left="486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8329BA" w:rsidRPr="00266B4C" w:rsidRDefault="00885E66" w:rsidP="00266B4C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8329BA" w:rsidRPr="00365D3C" w:rsidRDefault="00D11348">
      <w:pPr>
        <w:ind w:left="426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Suprime</w:t>
      </w:r>
      <w:r w:rsidR="00D740C9">
        <w:rPr>
          <w:b/>
          <w:sz w:val="24"/>
          <w:szCs w:val="24"/>
        </w:rPr>
        <w:t xml:space="preserve"> o </w:t>
      </w:r>
      <w:r>
        <w:rPr>
          <w:b/>
          <w:sz w:val="24"/>
          <w:szCs w:val="24"/>
        </w:rPr>
        <w:t>inciso</w:t>
      </w:r>
      <w:r w:rsidR="00D740C9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III</w:t>
      </w:r>
      <w:r w:rsidR="00D740C9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d</w:t>
      </w:r>
      <w:r w:rsidR="00D740C9">
        <w:rPr>
          <w:b/>
          <w:sz w:val="24"/>
          <w:szCs w:val="24"/>
        </w:rPr>
        <w:t xml:space="preserve">o art. 2º do Projeto de Lei nº </w:t>
      </w:r>
      <w:r>
        <w:rPr>
          <w:b/>
          <w:sz w:val="24"/>
          <w:szCs w:val="24"/>
        </w:rPr>
        <w:t>124</w:t>
      </w:r>
      <w:r w:rsidR="00D740C9">
        <w:rPr>
          <w:b/>
          <w:sz w:val="24"/>
          <w:szCs w:val="24"/>
        </w:rPr>
        <w:t xml:space="preserve">/2021  </w:t>
      </w:r>
    </w:p>
    <w:p w:rsidR="008329BA" w:rsidRPr="00365D3C" w:rsidRDefault="008329BA">
      <w:pPr>
        <w:jc w:val="both"/>
        <w:rPr>
          <w:sz w:val="24"/>
          <w:szCs w:val="24"/>
        </w:rPr>
      </w:pPr>
    </w:p>
    <w:p w:rsidR="008F16EC" w:rsidRPr="00365D3C" w:rsidRDefault="008F16EC">
      <w:pPr>
        <w:jc w:val="both"/>
        <w:rPr>
          <w:sz w:val="24"/>
          <w:szCs w:val="24"/>
        </w:rPr>
      </w:pPr>
    </w:p>
    <w:p w:rsidR="008F16EC" w:rsidRPr="00365D3C" w:rsidRDefault="008F16EC">
      <w:pPr>
        <w:jc w:val="both"/>
        <w:rPr>
          <w:sz w:val="24"/>
          <w:szCs w:val="24"/>
        </w:rPr>
      </w:pPr>
    </w:p>
    <w:p w:rsidR="00D740C9" w:rsidRDefault="00AB30B3" w:rsidP="00D11348">
      <w:pPr>
        <w:jc w:val="both"/>
      </w:pPr>
      <w:r w:rsidRPr="00365D3C">
        <w:rPr>
          <w:sz w:val="24"/>
          <w:szCs w:val="24"/>
        </w:rPr>
        <w:t xml:space="preserve">Art. 1º. </w:t>
      </w:r>
      <w:r w:rsidR="00D740C9">
        <w:rPr>
          <w:sz w:val="24"/>
          <w:szCs w:val="24"/>
        </w:rPr>
        <w:t xml:space="preserve">Fica </w:t>
      </w:r>
      <w:r w:rsidR="00D11348">
        <w:rPr>
          <w:sz w:val="24"/>
          <w:szCs w:val="24"/>
        </w:rPr>
        <w:t>suprimido o inciso III d</w:t>
      </w:r>
      <w:r w:rsidR="00D740C9">
        <w:rPr>
          <w:sz w:val="24"/>
          <w:szCs w:val="24"/>
        </w:rPr>
        <w:t xml:space="preserve">o art. 2º do Projeto de Lei nº </w:t>
      </w:r>
      <w:r w:rsidR="00D11348">
        <w:rPr>
          <w:sz w:val="24"/>
          <w:szCs w:val="24"/>
        </w:rPr>
        <w:t>124</w:t>
      </w:r>
      <w:r w:rsidR="00D740C9">
        <w:rPr>
          <w:sz w:val="24"/>
          <w:szCs w:val="24"/>
        </w:rPr>
        <w:t>/2021</w:t>
      </w:r>
      <w:r w:rsidR="00D11348">
        <w:rPr>
          <w:sz w:val="24"/>
          <w:szCs w:val="24"/>
        </w:rPr>
        <w:t>.</w:t>
      </w:r>
      <w:r w:rsidR="00D740C9">
        <w:t xml:space="preserve"> </w:t>
      </w:r>
    </w:p>
    <w:p w:rsidR="00A16E8B" w:rsidRPr="00C55E23" w:rsidRDefault="00A16E8B" w:rsidP="00D740C9">
      <w:pPr>
        <w:pStyle w:val="Default"/>
        <w:widowControl w:val="0"/>
        <w:spacing w:before="100" w:beforeAutospacing="1" w:after="100" w:afterAutospacing="1"/>
        <w:ind w:left="720" w:firstLine="720"/>
        <w:jc w:val="both"/>
      </w:pPr>
    </w:p>
    <w:p w:rsidR="00272D70" w:rsidRDefault="00272D70" w:rsidP="00272D70">
      <w:pPr>
        <w:ind w:left="720"/>
        <w:rPr>
          <w:sz w:val="24"/>
          <w:szCs w:val="24"/>
        </w:rPr>
      </w:pPr>
    </w:p>
    <w:p w:rsidR="00272D70" w:rsidRPr="00365D3C" w:rsidRDefault="00272D70" w:rsidP="00272D70">
      <w:pPr>
        <w:ind w:left="720"/>
        <w:rPr>
          <w:sz w:val="24"/>
          <w:szCs w:val="24"/>
        </w:rPr>
      </w:pPr>
    </w:p>
    <w:p w:rsidR="008329BA" w:rsidRPr="00365D3C" w:rsidRDefault="00AB30B3">
      <w:pPr>
        <w:rPr>
          <w:b/>
          <w:sz w:val="24"/>
          <w:szCs w:val="24"/>
        </w:rPr>
      </w:pPr>
      <w:r w:rsidRPr="00365D3C">
        <w:rPr>
          <w:b/>
          <w:sz w:val="24"/>
          <w:szCs w:val="24"/>
        </w:rPr>
        <w:t>JUSTIFICATIVA</w:t>
      </w:r>
    </w:p>
    <w:p w:rsidR="005C3619" w:rsidRDefault="005C3619" w:rsidP="005C3619">
      <w:pPr>
        <w:rPr>
          <w:sz w:val="24"/>
          <w:szCs w:val="24"/>
        </w:rPr>
      </w:pPr>
    </w:p>
    <w:p w:rsidR="0041579F" w:rsidRDefault="00D11348" w:rsidP="00B62C61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A presente emenda tem por objetivo suprimir o trecho do projeto pro</w:t>
      </w:r>
      <w:r w:rsidR="004E2495">
        <w:rPr>
          <w:sz w:val="24"/>
          <w:szCs w:val="24"/>
        </w:rPr>
        <w:t>p</w:t>
      </w:r>
      <w:r>
        <w:rPr>
          <w:sz w:val="24"/>
          <w:szCs w:val="24"/>
        </w:rPr>
        <w:t>osto que se refere à necessidade de o paciente não possuir condições financeiras de adquirir os medicamentos sem prejuízo do</w:t>
      </w:r>
      <w:r w:rsidR="004E2495">
        <w:rPr>
          <w:sz w:val="24"/>
          <w:szCs w:val="24"/>
        </w:rPr>
        <w:t xml:space="preserve"> respec</w:t>
      </w:r>
      <w:r>
        <w:rPr>
          <w:sz w:val="24"/>
          <w:szCs w:val="24"/>
        </w:rPr>
        <w:t>tivo sustento para que poss</w:t>
      </w:r>
      <w:r w:rsidR="004E2495">
        <w:rPr>
          <w:sz w:val="24"/>
          <w:szCs w:val="24"/>
        </w:rPr>
        <w:t xml:space="preserve">a ter acesso ao direito </w:t>
      </w:r>
      <w:r>
        <w:rPr>
          <w:sz w:val="24"/>
          <w:szCs w:val="24"/>
        </w:rPr>
        <w:t>ora estabelecido.</w:t>
      </w:r>
      <w:r w:rsidR="009D4A09">
        <w:rPr>
          <w:sz w:val="24"/>
          <w:szCs w:val="24"/>
        </w:rPr>
        <w:t xml:space="preserve"> Primeiramente, importante salientar que a redação original proposta é deveras genérica </w:t>
      </w:r>
      <w:bookmarkStart w:id="0" w:name="_GoBack"/>
      <w:bookmarkEnd w:id="0"/>
      <w:r>
        <w:rPr>
          <w:sz w:val="24"/>
          <w:szCs w:val="24"/>
        </w:rPr>
        <w:t xml:space="preserve"> </w:t>
      </w:r>
      <w:r w:rsidR="009D4A09">
        <w:rPr>
          <w:sz w:val="24"/>
          <w:szCs w:val="24"/>
        </w:rPr>
        <w:t>Ademais</w:t>
      </w:r>
      <w:r>
        <w:rPr>
          <w:sz w:val="24"/>
          <w:szCs w:val="24"/>
        </w:rPr>
        <w:t xml:space="preserve">, devido ao princípio da universalidade, os medicamentos disponibilizados pelo SUS devem ser garantidos a todas as pessoas que realizam </w:t>
      </w:r>
      <w:r w:rsidRPr="00D11348">
        <w:rPr>
          <w:sz w:val="24"/>
          <w:szCs w:val="24"/>
        </w:rPr>
        <w:t xml:space="preserve">tratamento nos equipamentos públicos de saúde, não sendo razoável que haja qualquer tipo de óbice à efetiva concretização do direito: </w:t>
      </w:r>
      <w:r w:rsidRPr="00D11348">
        <w:rPr>
          <w:sz w:val="24"/>
          <w:szCs w:val="24"/>
          <w:shd w:val="clear" w:color="auto" w:fill="FFFFFF"/>
        </w:rPr>
        <w:t>todos os cidadãos brasileiros, sem qualquer tipo de discriminação, têm direito ao acesso às ações e serviços de saúde</w:t>
      </w:r>
      <w:r>
        <w:rPr>
          <w:sz w:val="24"/>
          <w:szCs w:val="24"/>
          <w:shd w:val="clear" w:color="auto" w:fill="FFFFFF"/>
        </w:rPr>
        <w:t>.</w:t>
      </w:r>
      <w:r w:rsidR="009D4A09">
        <w:rPr>
          <w:sz w:val="24"/>
          <w:szCs w:val="24"/>
          <w:shd w:val="clear" w:color="auto" w:fill="FFFFFF"/>
        </w:rPr>
        <w:t xml:space="preserve"> </w:t>
      </w:r>
    </w:p>
    <w:p w:rsidR="00B62C61" w:rsidRDefault="00B62C61" w:rsidP="00B62C61">
      <w:pPr>
        <w:ind w:firstLine="720"/>
        <w:jc w:val="both"/>
        <w:rPr>
          <w:sz w:val="24"/>
          <w:szCs w:val="24"/>
        </w:rPr>
      </w:pPr>
    </w:p>
    <w:p w:rsidR="008329BA" w:rsidRDefault="00885E66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Plenário Brígido Tinoco, </w:t>
      </w:r>
      <w:r w:rsidR="00D11348">
        <w:rPr>
          <w:sz w:val="24"/>
          <w:szCs w:val="24"/>
        </w:rPr>
        <w:t>26</w:t>
      </w:r>
      <w:r w:rsidR="00365D3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de </w:t>
      </w:r>
      <w:r w:rsidR="00B62C61">
        <w:rPr>
          <w:sz w:val="24"/>
          <w:szCs w:val="24"/>
        </w:rPr>
        <w:t>agosto</w:t>
      </w:r>
      <w:r>
        <w:rPr>
          <w:sz w:val="24"/>
          <w:szCs w:val="24"/>
        </w:rPr>
        <w:t xml:space="preserve"> de 2021</w:t>
      </w:r>
    </w:p>
    <w:p w:rsidR="008329BA" w:rsidRDefault="00885E6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8329BA" w:rsidRDefault="00885E6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237AF8" w:rsidRDefault="00237AF8">
      <w:pPr>
        <w:jc w:val="both"/>
        <w:rPr>
          <w:sz w:val="24"/>
          <w:szCs w:val="24"/>
        </w:rPr>
      </w:pPr>
    </w:p>
    <w:p w:rsidR="00237AF8" w:rsidRDefault="00237AF8">
      <w:pPr>
        <w:jc w:val="both"/>
        <w:rPr>
          <w:sz w:val="24"/>
          <w:szCs w:val="24"/>
        </w:rPr>
      </w:pPr>
    </w:p>
    <w:p w:rsidR="008329BA" w:rsidRDefault="00885E6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237AF8" w:rsidRPr="00B62C61" w:rsidRDefault="00B62C61" w:rsidP="00B62C61">
      <w:pPr>
        <w:jc w:val="center"/>
        <w:rPr>
          <w:b/>
        </w:rPr>
      </w:pPr>
      <w:r w:rsidRPr="00B62C61">
        <w:rPr>
          <w:b/>
          <w:sz w:val="24"/>
          <w:szCs w:val="24"/>
        </w:rPr>
        <w:t>Professor Tulio</w:t>
      </w:r>
    </w:p>
    <w:p w:rsidR="008329BA" w:rsidRDefault="008329BA" w:rsidP="00237AF8">
      <w:pPr>
        <w:jc w:val="center"/>
        <w:rPr>
          <w:sz w:val="24"/>
          <w:szCs w:val="24"/>
        </w:rPr>
      </w:pPr>
    </w:p>
    <w:sectPr w:rsidR="008329BA">
      <w:headerReference w:type="default" r:id="rId7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4FA3" w:rsidRDefault="00AF4FA3">
      <w:pPr>
        <w:spacing w:line="240" w:lineRule="auto"/>
      </w:pPr>
      <w:r>
        <w:separator/>
      </w:r>
    </w:p>
  </w:endnote>
  <w:endnote w:type="continuationSeparator" w:id="0">
    <w:p w:rsidR="00AF4FA3" w:rsidRDefault="00AF4FA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4FA3" w:rsidRDefault="00AF4FA3">
      <w:pPr>
        <w:spacing w:line="240" w:lineRule="auto"/>
      </w:pPr>
      <w:r>
        <w:separator/>
      </w:r>
    </w:p>
  </w:footnote>
  <w:footnote w:type="continuationSeparator" w:id="0">
    <w:p w:rsidR="00AF4FA3" w:rsidRDefault="00AF4FA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"/>
      <w:tblW w:w="9025" w:type="dxa"/>
      <w:tblBorders>
        <w:top w:val="nil"/>
        <w:left w:val="nil"/>
        <w:bottom w:val="nil"/>
        <w:right w:val="nil"/>
        <w:insideH w:val="nil"/>
        <w:insideV w:val="nil"/>
      </w:tblBorders>
      <w:tblLayout w:type="fixed"/>
      <w:tblLook w:val="0600" w:firstRow="0" w:lastRow="0" w:firstColumn="0" w:lastColumn="0" w:noHBand="1" w:noVBand="1"/>
    </w:tblPr>
    <w:tblGrid>
      <w:gridCol w:w="1822"/>
      <w:gridCol w:w="7203"/>
    </w:tblGrid>
    <w:tr w:rsidR="008329BA" w:rsidTr="003276E4">
      <w:trPr>
        <w:trHeight w:val="2165"/>
      </w:trPr>
      <w:tc>
        <w:tcPr>
          <w:tcW w:w="1822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0" w:type="dxa"/>
            <w:bottom w:w="100" w:type="dxa"/>
            <w:right w:w="100" w:type="dxa"/>
          </w:tcMar>
        </w:tcPr>
        <w:p w:rsidR="008329BA" w:rsidRDefault="00885E66">
          <w:pPr>
            <w:widowControl w:val="0"/>
          </w:pPr>
          <w:r>
            <w:rPr>
              <w:noProof/>
            </w:rPr>
            <w:drawing>
              <wp:inline distT="114300" distB="114300" distL="114300" distR="114300">
                <wp:extent cx="1004888" cy="1205865"/>
                <wp:effectExtent l="0" t="0" r="0" b="0"/>
                <wp:docPr id="1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04888" cy="120586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203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0" w:type="dxa"/>
            <w:bottom w:w="100" w:type="dxa"/>
            <w:right w:w="100" w:type="dxa"/>
          </w:tcMar>
        </w:tcPr>
        <w:p w:rsidR="003276E4" w:rsidRDefault="00885E66" w:rsidP="003276E4">
          <w:r>
            <w:t xml:space="preserve"> </w:t>
          </w:r>
        </w:p>
        <w:p w:rsidR="008329BA" w:rsidRDefault="00885E66" w:rsidP="003276E4">
          <w:pPr>
            <w:rPr>
              <w:b/>
              <w:sz w:val="48"/>
              <w:szCs w:val="48"/>
            </w:rPr>
          </w:pPr>
          <w:r>
            <w:rPr>
              <w:b/>
              <w:sz w:val="48"/>
              <w:szCs w:val="48"/>
            </w:rPr>
            <w:t>Câmara Municipal de Niterói</w:t>
          </w:r>
        </w:p>
        <w:p w:rsidR="008329BA" w:rsidRDefault="00885E66">
          <w:pPr>
            <w:jc w:val="center"/>
            <w:rPr>
              <w:sz w:val="4"/>
              <w:szCs w:val="4"/>
            </w:rPr>
          </w:pPr>
          <w:r>
            <w:rPr>
              <w:sz w:val="4"/>
              <w:szCs w:val="4"/>
            </w:rPr>
            <w:t xml:space="preserve"> </w:t>
          </w:r>
        </w:p>
        <w:p w:rsidR="008329BA" w:rsidRDefault="003276E4">
          <w:pPr>
            <w:jc w:val="center"/>
            <w:rPr>
              <w:b/>
              <w:sz w:val="28"/>
              <w:szCs w:val="28"/>
            </w:rPr>
          </w:pPr>
          <w:r>
            <w:rPr>
              <w:b/>
              <w:sz w:val="28"/>
              <w:szCs w:val="28"/>
            </w:rPr>
            <w:t>Gabinete do Vereafor Professor Tulio</w:t>
          </w:r>
        </w:p>
        <w:p w:rsidR="003276E4" w:rsidRDefault="00237AF8" w:rsidP="00237AF8">
          <w:pPr>
            <w:jc w:val="center"/>
            <w:rPr>
              <w:b/>
              <w:sz w:val="28"/>
              <w:szCs w:val="28"/>
            </w:rPr>
          </w:pPr>
          <w:r>
            <w:rPr>
              <w:b/>
              <w:sz w:val="28"/>
              <w:szCs w:val="28"/>
            </w:rPr>
            <w:t>PSOL Niterói</w:t>
          </w:r>
        </w:p>
        <w:p w:rsidR="008329BA" w:rsidRPr="003276E4" w:rsidRDefault="008329BA" w:rsidP="003276E4">
          <w:pPr>
            <w:jc w:val="center"/>
            <w:rPr>
              <w:sz w:val="28"/>
              <w:szCs w:val="28"/>
            </w:rPr>
          </w:pPr>
        </w:p>
      </w:tc>
    </w:tr>
  </w:tbl>
  <w:p w:rsidR="008329BA" w:rsidRDefault="008329BA" w:rsidP="003276E4">
    <w:pPr>
      <w:tabs>
        <w:tab w:val="left" w:pos="187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C871D6"/>
    <w:multiLevelType w:val="multilevel"/>
    <w:tmpl w:val="EAE60D2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4C786778"/>
    <w:multiLevelType w:val="multilevel"/>
    <w:tmpl w:val="868C240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 w15:restartNumberingAfterBreak="0">
    <w:nsid w:val="4F727E5E"/>
    <w:multiLevelType w:val="multilevel"/>
    <w:tmpl w:val="5B8804B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 w15:restartNumberingAfterBreak="0">
    <w:nsid w:val="642C3DF0"/>
    <w:multiLevelType w:val="hybridMultilevel"/>
    <w:tmpl w:val="E0EEA86C"/>
    <w:lvl w:ilvl="0" w:tplc="DF94D324">
      <w:start w:val="1"/>
      <w:numFmt w:val="upperRoman"/>
      <w:lvlText w:val="%1"/>
      <w:lvlJc w:val="left"/>
      <w:pPr>
        <w:ind w:left="577" w:hanging="12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B2B2B"/>
        <w:w w:val="106"/>
        <w:sz w:val="22"/>
        <w:szCs w:val="22"/>
      </w:rPr>
    </w:lvl>
    <w:lvl w:ilvl="1" w:tplc="9E0EF68A">
      <w:numFmt w:val="bullet"/>
      <w:lvlText w:val="•"/>
      <w:lvlJc w:val="left"/>
      <w:pPr>
        <w:ind w:left="1474" w:hanging="127"/>
      </w:pPr>
      <w:rPr>
        <w:rFonts w:hint="default"/>
      </w:rPr>
    </w:lvl>
    <w:lvl w:ilvl="2" w:tplc="B088C552">
      <w:numFmt w:val="bullet"/>
      <w:lvlText w:val="•"/>
      <w:lvlJc w:val="left"/>
      <w:pPr>
        <w:ind w:left="2408" w:hanging="127"/>
      </w:pPr>
      <w:rPr>
        <w:rFonts w:hint="default"/>
      </w:rPr>
    </w:lvl>
    <w:lvl w:ilvl="3" w:tplc="7A0A74DC">
      <w:numFmt w:val="bullet"/>
      <w:lvlText w:val="•"/>
      <w:lvlJc w:val="left"/>
      <w:pPr>
        <w:ind w:left="3342" w:hanging="127"/>
      </w:pPr>
      <w:rPr>
        <w:rFonts w:hint="default"/>
      </w:rPr>
    </w:lvl>
    <w:lvl w:ilvl="4" w:tplc="9426190C">
      <w:numFmt w:val="bullet"/>
      <w:lvlText w:val="•"/>
      <w:lvlJc w:val="left"/>
      <w:pPr>
        <w:ind w:left="4276" w:hanging="127"/>
      </w:pPr>
      <w:rPr>
        <w:rFonts w:hint="default"/>
      </w:rPr>
    </w:lvl>
    <w:lvl w:ilvl="5" w:tplc="60FAB774">
      <w:numFmt w:val="bullet"/>
      <w:lvlText w:val="•"/>
      <w:lvlJc w:val="left"/>
      <w:pPr>
        <w:ind w:left="5210" w:hanging="127"/>
      </w:pPr>
      <w:rPr>
        <w:rFonts w:hint="default"/>
      </w:rPr>
    </w:lvl>
    <w:lvl w:ilvl="6" w:tplc="7FCC52F4">
      <w:numFmt w:val="bullet"/>
      <w:lvlText w:val="•"/>
      <w:lvlJc w:val="left"/>
      <w:pPr>
        <w:ind w:left="6144" w:hanging="127"/>
      </w:pPr>
      <w:rPr>
        <w:rFonts w:hint="default"/>
      </w:rPr>
    </w:lvl>
    <w:lvl w:ilvl="7" w:tplc="C660E04E">
      <w:numFmt w:val="bullet"/>
      <w:lvlText w:val="•"/>
      <w:lvlJc w:val="left"/>
      <w:pPr>
        <w:ind w:left="7078" w:hanging="127"/>
      </w:pPr>
      <w:rPr>
        <w:rFonts w:hint="default"/>
      </w:rPr>
    </w:lvl>
    <w:lvl w:ilvl="8" w:tplc="BB146DE6">
      <w:numFmt w:val="bullet"/>
      <w:lvlText w:val="•"/>
      <w:lvlJc w:val="left"/>
      <w:pPr>
        <w:ind w:left="8012" w:hanging="127"/>
      </w:pPr>
      <w:rPr>
        <w:rFonts w:hint="default"/>
      </w:rPr>
    </w:lvl>
  </w:abstractNum>
  <w:abstractNum w:abstractNumId="4" w15:restartNumberingAfterBreak="0">
    <w:nsid w:val="659C5F2F"/>
    <w:multiLevelType w:val="multilevel"/>
    <w:tmpl w:val="C2DE750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9BA"/>
    <w:rsid w:val="00076B91"/>
    <w:rsid w:val="000A1AA3"/>
    <w:rsid w:val="000E1889"/>
    <w:rsid w:val="000E5522"/>
    <w:rsid w:val="00181668"/>
    <w:rsid w:val="001A323A"/>
    <w:rsid w:val="00237AF8"/>
    <w:rsid w:val="00252F03"/>
    <w:rsid w:val="002577C3"/>
    <w:rsid w:val="00260A88"/>
    <w:rsid w:val="00266B4C"/>
    <w:rsid w:val="00272D70"/>
    <w:rsid w:val="003276E4"/>
    <w:rsid w:val="00350430"/>
    <w:rsid w:val="00350FA2"/>
    <w:rsid w:val="00365D3C"/>
    <w:rsid w:val="0041579F"/>
    <w:rsid w:val="004A0FDA"/>
    <w:rsid w:val="004E2495"/>
    <w:rsid w:val="004F249A"/>
    <w:rsid w:val="00541981"/>
    <w:rsid w:val="005433AB"/>
    <w:rsid w:val="005C3619"/>
    <w:rsid w:val="006108AC"/>
    <w:rsid w:val="006D51F4"/>
    <w:rsid w:val="00707BA3"/>
    <w:rsid w:val="00710D8A"/>
    <w:rsid w:val="00780EBC"/>
    <w:rsid w:val="0078217E"/>
    <w:rsid w:val="007E2C5C"/>
    <w:rsid w:val="008329BA"/>
    <w:rsid w:val="00857A19"/>
    <w:rsid w:val="00865672"/>
    <w:rsid w:val="0087359B"/>
    <w:rsid w:val="00882C44"/>
    <w:rsid w:val="00885E66"/>
    <w:rsid w:val="008C2D0E"/>
    <w:rsid w:val="008F16EC"/>
    <w:rsid w:val="008F639E"/>
    <w:rsid w:val="009D4A09"/>
    <w:rsid w:val="00A16E8B"/>
    <w:rsid w:val="00AB30B3"/>
    <w:rsid w:val="00AF4FA3"/>
    <w:rsid w:val="00B06274"/>
    <w:rsid w:val="00B62C61"/>
    <w:rsid w:val="00B87E37"/>
    <w:rsid w:val="00BA427A"/>
    <w:rsid w:val="00BD297A"/>
    <w:rsid w:val="00BD61DD"/>
    <w:rsid w:val="00C55E23"/>
    <w:rsid w:val="00C750F7"/>
    <w:rsid w:val="00CD7BC0"/>
    <w:rsid w:val="00D11348"/>
    <w:rsid w:val="00D24B06"/>
    <w:rsid w:val="00D740C9"/>
    <w:rsid w:val="00DB4F2B"/>
    <w:rsid w:val="00E62C4D"/>
    <w:rsid w:val="00E76D3D"/>
    <w:rsid w:val="00EE2641"/>
    <w:rsid w:val="00F33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202F74"/>
  <w15:docId w15:val="{DFD5DFC6-7736-4350-9F42-92512B0C0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237AF8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7AF8"/>
  </w:style>
  <w:style w:type="paragraph" w:styleId="Footer">
    <w:name w:val="footer"/>
    <w:basedOn w:val="Normal"/>
    <w:link w:val="FooterChar"/>
    <w:uiPriority w:val="99"/>
    <w:unhideWhenUsed/>
    <w:rsid w:val="00237AF8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7AF8"/>
  </w:style>
  <w:style w:type="paragraph" w:styleId="BodyText">
    <w:name w:val="Body Text"/>
    <w:basedOn w:val="Normal"/>
    <w:link w:val="BodyTextChar"/>
    <w:uiPriority w:val="1"/>
    <w:qFormat/>
    <w:rsid w:val="00E76D3D"/>
    <w:pPr>
      <w:widowControl w:val="0"/>
      <w:autoSpaceDE w:val="0"/>
      <w:autoSpaceDN w:val="0"/>
      <w:spacing w:line="240" w:lineRule="auto"/>
    </w:pPr>
    <w:rPr>
      <w:rFonts w:ascii="Times New Roman" w:eastAsia="Times New Roman" w:hAnsi="Times New Roman" w:cs="Times New Roman"/>
      <w:sz w:val="23"/>
      <w:szCs w:val="23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E76D3D"/>
    <w:rPr>
      <w:rFonts w:ascii="Times New Roman" w:eastAsia="Times New Roman" w:hAnsi="Times New Roman" w:cs="Times New Roman"/>
      <w:sz w:val="23"/>
      <w:szCs w:val="23"/>
      <w:lang w:val="en-US" w:eastAsia="en-US"/>
    </w:rPr>
  </w:style>
  <w:style w:type="paragraph" w:styleId="ListParagraph">
    <w:name w:val="List Paragraph"/>
    <w:basedOn w:val="Normal"/>
    <w:uiPriority w:val="1"/>
    <w:qFormat/>
    <w:rsid w:val="00E76D3D"/>
    <w:pPr>
      <w:widowControl w:val="0"/>
      <w:autoSpaceDE w:val="0"/>
      <w:autoSpaceDN w:val="0"/>
      <w:spacing w:line="240" w:lineRule="auto"/>
      <w:ind w:left="535"/>
      <w:jc w:val="both"/>
    </w:pPr>
    <w:rPr>
      <w:rFonts w:ascii="Times New Roman" w:eastAsia="Times New Roman" w:hAnsi="Times New Roman" w:cs="Times New Roman"/>
      <w:lang w:val="en-US" w:eastAsia="en-US"/>
    </w:rPr>
  </w:style>
  <w:style w:type="paragraph" w:styleId="NormalWeb">
    <w:name w:val="Normal (Web)"/>
    <w:basedOn w:val="Normal"/>
    <w:uiPriority w:val="99"/>
    <w:unhideWhenUsed/>
    <w:rsid w:val="00C750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A16E8B"/>
    <w:pPr>
      <w:autoSpaceDE w:val="0"/>
      <w:autoSpaceDN w:val="0"/>
      <w:adjustRightInd w:val="0"/>
      <w:spacing w:line="240" w:lineRule="auto"/>
    </w:pPr>
    <w:rPr>
      <w:rFonts w:eastAsia="Times New Roman"/>
      <w:color w:val="000000"/>
      <w:sz w:val="24"/>
      <w:szCs w:val="24"/>
    </w:rPr>
  </w:style>
  <w:style w:type="paragraph" w:customStyle="1" w:styleId="Body">
    <w:name w:val="Body"/>
    <w:rsid w:val="0041579F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 w:cs="Arial Unicode MS"/>
      <w:color w:val="000000"/>
      <w:u w:color="000000"/>
      <w:bdr w:val="nil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525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7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164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Matheus</dc:creator>
  <cp:lastModifiedBy>Matheus</cp:lastModifiedBy>
  <cp:revision>6</cp:revision>
  <dcterms:created xsi:type="dcterms:W3CDTF">2021-08-26T12:29:00Z</dcterms:created>
  <dcterms:modified xsi:type="dcterms:W3CDTF">2021-08-26T12:32:00Z</dcterms:modified>
</cp:coreProperties>
</file>