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6D2BD123" w:rsidR="0081663C" w:rsidRPr="003B737E" w:rsidRDefault="0081663C" w:rsidP="003B737E">
      <w:pPr>
        <w:spacing w:before="100" w:beforeAutospacing="1" w:after="100" w:afterAutospacing="1" w:line="240" w:lineRule="auto"/>
        <w:jc w:val="both"/>
        <w:outlineLvl w:val="2"/>
        <w:rPr>
          <w:rFonts w:ascii="Garamond" w:hAnsi="Garamond" w:cs="Times New Roman"/>
          <w:b/>
          <w:bCs/>
          <w:color w:val="000000"/>
          <w:sz w:val="28"/>
          <w:szCs w:val="28"/>
          <w:lang w:eastAsia="pt-BR"/>
        </w:rPr>
      </w:pPr>
      <w:r w:rsidRPr="003B737E">
        <w:rPr>
          <w:rFonts w:ascii="Garamond" w:hAnsi="Garamond" w:cs="Times New Roman"/>
          <w:b/>
          <w:bCs/>
          <w:color w:val="000000"/>
          <w:sz w:val="28"/>
          <w:szCs w:val="28"/>
          <w:lang w:eastAsia="pt-BR"/>
        </w:rPr>
        <w:t xml:space="preserve">Projeto de Lei Nº  </w:t>
      </w:r>
      <w:r w:rsidR="00B64DCB" w:rsidRPr="003B737E">
        <w:rPr>
          <w:rFonts w:ascii="Garamond" w:hAnsi="Garamond" w:cs="Times New Roman"/>
          <w:b/>
          <w:bCs/>
          <w:color w:val="000000"/>
          <w:sz w:val="28"/>
          <w:szCs w:val="28"/>
          <w:lang w:eastAsia="pt-BR"/>
        </w:rPr>
        <w:t xml:space="preserve">                      </w:t>
      </w:r>
      <w:r w:rsidRPr="003B737E">
        <w:rPr>
          <w:rFonts w:ascii="Garamond" w:hAnsi="Garamond" w:cs="Times New Roman"/>
          <w:b/>
          <w:bCs/>
          <w:color w:val="000000"/>
          <w:sz w:val="28"/>
          <w:szCs w:val="28"/>
          <w:lang w:eastAsia="pt-BR"/>
        </w:rPr>
        <w:t xml:space="preserve">   /</w:t>
      </w:r>
      <w:r w:rsidR="00C0094C" w:rsidRPr="003B737E">
        <w:rPr>
          <w:rFonts w:ascii="Garamond" w:hAnsi="Garamond" w:cs="Times New Roman"/>
          <w:b/>
          <w:bCs/>
          <w:color w:val="000000"/>
          <w:sz w:val="28"/>
          <w:szCs w:val="28"/>
          <w:lang w:eastAsia="pt-BR"/>
        </w:rPr>
        <w:t>202</w:t>
      </w:r>
      <w:r w:rsidR="00B623D8" w:rsidRPr="003B737E">
        <w:rPr>
          <w:rFonts w:ascii="Garamond" w:hAnsi="Garamond" w:cs="Times New Roman"/>
          <w:b/>
          <w:bCs/>
          <w:color w:val="000000"/>
          <w:sz w:val="28"/>
          <w:szCs w:val="28"/>
          <w:lang w:eastAsia="pt-BR"/>
        </w:rPr>
        <w:t>1</w:t>
      </w:r>
    </w:p>
    <w:p w14:paraId="170317BB" w14:textId="77777777" w:rsidR="00EB482D" w:rsidRDefault="00EB482D" w:rsidP="003B737E">
      <w:pPr>
        <w:ind w:left="3540"/>
        <w:jc w:val="both"/>
        <w:rPr>
          <w:rFonts w:ascii="Garamond" w:eastAsia="Garamond" w:hAnsi="Garamond" w:cs="Garamond"/>
          <w:b/>
        </w:rPr>
      </w:pPr>
    </w:p>
    <w:p w14:paraId="6CB2203F" w14:textId="77777777" w:rsidR="00EB482D" w:rsidRDefault="00EB482D" w:rsidP="003B737E">
      <w:pPr>
        <w:ind w:left="3540"/>
        <w:jc w:val="both"/>
        <w:rPr>
          <w:rFonts w:ascii="Garamond" w:eastAsia="Garamond" w:hAnsi="Garamond" w:cs="Garamond"/>
          <w:b/>
        </w:rPr>
      </w:pPr>
    </w:p>
    <w:p w14:paraId="22F4C875" w14:textId="19393176" w:rsidR="0087203D" w:rsidRPr="003B737E" w:rsidRDefault="00C6734B" w:rsidP="003B737E">
      <w:pPr>
        <w:ind w:left="3540"/>
        <w:jc w:val="both"/>
        <w:rPr>
          <w:rFonts w:ascii="Garamond" w:eastAsia="Garamond" w:hAnsi="Garamond" w:cs="Garamond"/>
          <w:b/>
        </w:rPr>
      </w:pPr>
      <w:r w:rsidRPr="003B737E">
        <w:rPr>
          <w:rFonts w:ascii="Garamond" w:eastAsia="Garamond" w:hAnsi="Garamond" w:cs="Garamond"/>
          <w:b/>
        </w:rPr>
        <w:t xml:space="preserve">DISPÕEM SOBRE </w:t>
      </w:r>
      <w:r w:rsidR="00FA48BB">
        <w:rPr>
          <w:rFonts w:ascii="Garamond" w:eastAsia="Garamond" w:hAnsi="Garamond" w:cs="Garamond"/>
          <w:b/>
        </w:rPr>
        <w:t>A CR</w:t>
      </w:r>
      <w:r w:rsidR="00493479">
        <w:rPr>
          <w:rFonts w:ascii="Garamond" w:eastAsia="Garamond" w:hAnsi="Garamond" w:cs="Garamond"/>
          <w:b/>
        </w:rPr>
        <w:t>IAÇÃO DO CERCAMENTO VERDE POR CÂ</w:t>
      </w:r>
      <w:r w:rsidR="00FA48BB">
        <w:rPr>
          <w:rFonts w:ascii="Garamond" w:eastAsia="Garamond" w:hAnsi="Garamond" w:cs="Garamond"/>
          <w:b/>
        </w:rPr>
        <w:t>MERAS DE MONITORAMENTE DE ÁREA DE PROTEÇÃO AM</w:t>
      </w:r>
      <w:r w:rsidR="00493479">
        <w:rPr>
          <w:rFonts w:ascii="Garamond" w:eastAsia="Garamond" w:hAnsi="Garamond" w:cs="Garamond"/>
          <w:b/>
        </w:rPr>
        <w:t>BIENTAL, ZONA DE RECUPERAÇÃO E Á</w:t>
      </w:r>
      <w:r w:rsidR="00FA48BB">
        <w:rPr>
          <w:rFonts w:ascii="Garamond" w:eastAsia="Garamond" w:hAnsi="Garamond" w:cs="Garamond"/>
          <w:b/>
        </w:rPr>
        <w:t>REAS COM RESTRIÇÃO DE OCUPAÇÃO NO MUNICÍPIO DE NITERÓI.</w:t>
      </w:r>
    </w:p>
    <w:p w14:paraId="23BB089F" w14:textId="77777777" w:rsidR="0087203D" w:rsidRPr="003B737E" w:rsidRDefault="0087203D" w:rsidP="003B737E">
      <w:pPr>
        <w:ind w:left="3540"/>
        <w:jc w:val="both"/>
        <w:rPr>
          <w:rFonts w:ascii="Garamond" w:eastAsia="Garamond" w:hAnsi="Garamond" w:cs="Garamond"/>
        </w:rPr>
      </w:pPr>
    </w:p>
    <w:p w14:paraId="77328298" w14:textId="587C9833" w:rsidR="00B623D8" w:rsidRDefault="0081663C" w:rsidP="003B737E">
      <w:pPr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3B737E">
        <w:rPr>
          <w:rFonts w:ascii="Garamond" w:hAnsi="Garamond" w:cs="Times New Roman"/>
          <w:b/>
          <w:bCs/>
          <w:color w:val="000000"/>
          <w:sz w:val="24"/>
          <w:szCs w:val="24"/>
        </w:rPr>
        <w:t xml:space="preserve">Autor: </w:t>
      </w:r>
      <w:r w:rsidR="00B623D8" w:rsidRPr="003B737E">
        <w:rPr>
          <w:rFonts w:ascii="Garamond" w:hAnsi="Garamond" w:cs="Times New Roman"/>
          <w:b/>
          <w:bCs/>
          <w:sz w:val="24"/>
          <w:szCs w:val="24"/>
        </w:rPr>
        <w:t xml:space="preserve">Jose Adriano Valle da Costa – ( Folha) </w:t>
      </w:r>
    </w:p>
    <w:p w14:paraId="088BFD63" w14:textId="77777777" w:rsidR="00EB482D" w:rsidRPr="003B737E" w:rsidRDefault="00EB482D" w:rsidP="003B737E">
      <w:pPr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6DDAAA00" w14:textId="77777777" w:rsidR="0007195B" w:rsidRPr="003B737E" w:rsidRDefault="0007195B" w:rsidP="003B737E">
      <w:pPr>
        <w:jc w:val="both"/>
        <w:rPr>
          <w:rFonts w:ascii="Garamond" w:eastAsia="Garamond" w:hAnsi="Garamond" w:cs="Garamond"/>
          <w:b/>
          <w:sz w:val="24"/>
          <w:szCs w:val="24"/>
        </w:rPr>
      </w:pPr>
    </w:p>
    <w:p w14:paraId="63633F7E" w14:textId="77777777" w:rsidR="0081663C" w:rsidRPr="003B737E" w:rsidRDefault="0081663C" w:rsidP="003B737E">
      <w:pPr>
        <w:jc w:val="both"/>
        <w:rPr>
          <w:rFonts w:ascii="Garamond" w:hAnsi="Garamond" w:cs="Times New Roman"/>
          <w:b/>
          <w:bCs/>
          <w:color w:val="000000"/>
          <w:sz w:val="28"/>
          <w:szCs w:val="28"/>
        </w:rPr>
      </w:pPr>
      <w:r w:rsidRPr="003B737E">
        <w:rPr>
          <w:rFonts w:ascii="Garamond" w:hAnsi="Garamond" w:cs="Times New Roman"/>
          <w:b/>
          <w:bCs/>
          <w:color w:val="000000"/>
          <w:sz w:val="28"/>
          <w:szCs w:val="28"/>
        </w:rPr>
        <w:t>DECRETA</w:t>
      </w:r>
    </w:p>
    <w:p w14:paraId="7B65DBBF" w14:textId="02F53F34" w:rsidR="00FA48BB" w:rsidRDefault="0007195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 w:rsidRPr="003B737E">
        <w:rPr>
          <w:rFonts w:ascii="Garamond" w:eastAsia="Garamond" w:hAnsi="Garamond" w:cs="Garamond"/>
          <w:sz w:val="28"/>
          <w:szCs w:val="28"/>
        </w:rPr>
        <w:t>Artigo 1° - Fica estabelecido</w:t>
      </w:r>
      <w:r w:rsidR="00FA48BB">
        <w:rPr>
          <w:rFonts w:ascii="Garamond" w:eastAsia="Garamond" w:hAnsi="Garamond" w:cs="Garamond"/>
          <w:sz w:val="28"/>
          <w:szCs w:val="28"/>
        </w:rPr>
        <w:t xml:space="preserve"> criação do cercamento verde p</w:t>
      </w:r>
      <w:r w:rsidR="00493479">
        <w:rPr>
          <w:rFonts w:ascii="Garamond" w:eastAsia="Garamond" w:hAnsi="Garamond" w:cs="Garamond"/>
          <w:sz w:val="28"/>
          <w:szCs w:val="28"/>
        </w:rPr>
        <w:t>or câmeras de monitoramento no â</w:t>
      </w:r>
      <w:r w:rsidR="00FA48BB">
        <w:rPr>
          <w:rFonts w:ascii="Garamond" w:eastAsia="Garamond" w:hAnsi="Garamond" w:cs="Garamond"/>
          <w:sz w:val="28"/>
          <w:szCs w:val="28"/>
        </w:rPr>
        <w:t xml:space="preserve">mbito do </w:t>
      </w:r>
      <w:r w:rsidR="00FB0896">
        <w:rPr>
          <w:rFonts w:ascii="Garamond" w:eastAsia="Garamond" w:hAnsi="Garamond" w:cs="Garamond"/>
          <w:sz w:val="28"/>
          <w:szCs w:val="28"/>
        </w:rPr>
        <w:t>munic</w:t>
      </w:r>
      <w:r w:rsidR="00493479">
        <w:rPr>
          <w:rFonts w:ascii="Garamond" w:eastAsia="Garamond" w:hAnsi="Garamond" w:cs="Garamond"/>
          <w:sz w:val="28"/>
          <w:szCs w:val="28"/>
        </w:rPr>
        <w:t>í</w:t>
      </w:r>
      <w:r w:rsidR="00FB0896">
        <w:rPr>
          <w:rFonts w:ascii="Garamond" w:eastAsia="Garamond" w:hAnsi="Garamond" w:cs="Garamond"/>
          <w:sz w:val="28"/>
          <w:szCs w:val="28"/>
        </w:rPr>
        <w:t>pio de Niterói para vigilâ</w:t>
      </w:r>
      <w:r w:rsidR="00FA48BB">
        <w:rPr>
          <w:rFonts w:ascii="Garamond" w:eastAsia="Garamond" w:hAnsi="Garamond" w:cs="Garamond"/>
          <w:sz w:val="28"/>
          <w:szCs w:val="28"/>
        </w:rPr>
        <w:t>ncia constante de áreas de preservação ambiental, zonas de recuperação, áreas com restrição de ocupação, caminhos e trilhas.</w:t>
      </w:r>
    </w:p>
    <w:p w14:paraId="1EA449B6" w14:textId="77777777" w:rsidR="00FA48BB" w:rsidRDefault="00FA48BB" w:rsidP="003B737E">
      <w:pPr>
        <w:pStyle w:val="Recuodecorpodetexto"/>
        <w:ind w:left="284"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397A0AB7" w14:textId="423790D9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Parágrafo Único: Para fins desta lei considera-se:</w:t>
      </w:r>
    </w:p>
    <w:p w14:paraId="2397605C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71E99982" w14:textId="3D83CB40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 – Área de Preservação Ambiental: S</w:t>
      </w:r>
      <w:r w:rsidR="00FB0896">
        <w:rPr>
          <w:rFonts w:ascii="Garamond" w:eastAsia="Garamond" w:hAnsi="Garamond" w:cs="Garamond"/>
          <w:sz w:val="28"/>
          <w:szCs w:val="28"/>
        </w:rPr>
        <w:t>ão Áreas de preservação permane</w:t>
      </w:r>
      <w:r>
        <w:rPr>
          <w:rFonts w:ascii="Garamond" w:eastAsia="Garamond" w:hAnsi="Garamond" w:cs="Garamond"/>
          <w:sz w:val="28"/>
          <w:szCs w:val="28"/>
        </w:rPr>
        <w:t>nte com função de preservação dos recu</w:t>
      </w:r>
      <w:r w:rsidR="00FB0896">
        <w:rPr>
          <w:rFonts w:ascii="Garamond" w:eastAsia="Garamond" w:hAnsi="Garamond" w:cs="Garamond"/>
          <w:sz w:val="28"/>
          <w:szCs w:val="28"/>
        </w:rPr>
        <w:t>rsos naturais, fauna, flora e hí</w:t>
      </w:r>
      <w:r>
        <w:rPr>
          <w:rFonts w:ascii="Garamond" w:eastAsia="Garamond" w:hAnsi="Garamond" w:cs="Garamond"/>
          <w:sz w:val="28"/>
          <w:szCs w:val="28"/>
        </w:rPr>
        <w:t>dricos.</w:t>
      </w:r>
    </w:p>
    <w:p w14:paraId="52DDFC7D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01B4C1A9" w14:textId="4A4AE2D2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II – Zona de Recuperação:  São Áreas que sofreram degradações e estão em processo de restauração</w:t>
      </w:r>
      <w:r w:rsidR="00FB0896">
        <w:rPr>
          <w:rFonts w:ascii="Garamond" w:eastAsia="Garamond" w:hAnsi="Garamond" w:cs="Garamond"/>
          <w:sz w:val="28"/>
          <w:szCs w:val="28"/>
        </w:rPr>
        <w:t xml:space="preserve"> de seu bioma</w:t>
      </w:r>
      <w:r>
        <w:rPr>
          <w:rFonts w:ascii="Garamond" w:eastAsia="Garamond" w:hAnsi="Garamond" w:cs="Garamond"/>
          <w:sz w:val="28"/>
          <w:szCs w:val="28"/>
        </w:rPr>
        <w:t>.</w:t>
      </w:r>
    </w:p>
    <w:p w14:paraId="651FD5A0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1527EFC6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III – Área com restrição de ocupação: São zonas que sofrem algum tipo de limitação para o uso ou ocupação.</w:t>
      </w:r>
    </w:p>
    <w:p w14:paraId="2F680EED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015D2001" w14:textId="3FC2379E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IV – Caminhos:  Faixa de terra não pavimentada para tr</w:t>
      </w:r>
      <w:r w:rsidR="00EB482D">
        <w:rPr>
          <w:rFonts w:ascii="Garamond" w:eastAsia="Garamond" w:hAnsi="Garamond" w:cs="Garamond"/>
          <w:sz w:val="28"/>
          <w:szCs w:val="28"/>
        </w:rPr>
        <w:t>â</w:t>
      </w:r>
      <w:r>
        <w:rPr>
          <w:rFonts w:ascii="Garamond" w:eastAsia="Garamond" w:hAnsi="Garamond" w:cs="Garamond"/>
          <w:sz w:val="28"/>
          <w:szCs w:val="28"/>
        </w:rPr>
        <w:t>nsito de pedestres e ve</w:t>
      </w:r>
      <w:r w:rsidR="00EB482D">
        <w:rPr>
          <w:rFonts w:ascii="Garamond" w:eastAsia="Garamond" w:hAnsi="Garamond" w:cs="Garamond"/>
          <w:sz w:val="28"/>
          <w:szCs w:val="28"/>
        </w:rPr>
        <w:t>í</w:t>
      </w:r>
      <w:r>
        <w:rPr>
          <w:rFonts w:ascii="Garamond" w:eastAsia="Garamond" w:hAnsi="Garamond" w:cs="Garamond"/>
          <w:sz w:val="28"/>
          <w:szCs w:val="28"/>
        </w:rPr>
        <w:t>culos ( estrada).</w:t>
      </w:r>
    </w:p>
    <w:p w14:paraId="08B52B54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7BCF3573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V – Trilha: Caminho estreito, tortuoso, geralmente precário.</w:t>
      </w:r>
    </w:p>
    <w:p w14:paraId="2D84F223" w14:textId="77777777" w:rsidR="00FA48BB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3F454CB3" w14:textId="77777777" w:rsidR="00ED74C6" w:rsidRDefault="00FA48BB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 xml:space="preserve">Art 2º: O cercamento verde possui o fito de promover os seguintes </w:t>
      </w:r>
      <w:r w:rsidR="00ED74C6">
        <w:rPr>
          <w:rFonts w:ascii="Garamond" w:eastAsia="Garamond" w:hAnsi="Garamond" w:cs="Garamond"/>
          <w:sz w:val="28"/>
          <w:szCs w:val="28"/>
        </w:rPr>
        <w:t>itens fiscalizatórios:</w:t>
      </w:r>
    </w:p>
    <w:p w14:paraId="655E2B38" w14:textId="77777777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3328180E" w14:textId="77777777" w:rsidR="00ED74C6" w:rsidRDefault="00ED74C6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 – Inibir a ação de crimes ambientais, patrimoniais e sexuais.</w:t>
      </w:r>
    </w:p>
    <w:p w14:paraId="52054B8E" w14:textId="77777777" w:rsidR="00ED74C6" w:rsidRDefault="00ED74C6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7B73D0CE" w14:textId="77777777" w:rsidR="00ED74C6" w:rsidRDefault="00ED74C6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II – Reduzir o numero de roubos e ações violentas dos transeuntes que utilizam as trilhas e caminhos, ampliando a sensação de segurança nas áreas afastadas do centro urbano.</w:t>
      </w:r>
    </w:p>
    <w:p w14:paraId="1AD04D61" w14:textId="77777777" w:rsidR="00ED74C6" w:rsidRDefault="00ED74C6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7458CFE4" w14:textId="3BD9DC35" w:rsidR="00572D23" w:rsidRDefault="00ED74C6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 xml:space="preserve">III </w:t>
      </w:r>
      <w:r w:rsidR="00572D23">
        <w:rPr>
          <w:rFonts w:ascii="Garamond" w:eastAsia="Garamond" w:hAnsi="Garamond" w:cs="Garamond"/>
          <w:sz w:val="28"/>
          <w:szCs w:val="28"/>
        </w:rPr>
        <w:t>–</w:t>
      </w:r>
      <w:r>
        <w:rPr>
          <w:rFonts w:ascii="Garamond" w:eastAsia="Garamond" w:hAnsi="Garamond" w:cs="Garamond"/>
          <w:sz w:val="28"/>
          <w:szCs w:val="28"/>
        </w:rPr>
        <w:t xml:space="preserve"> </w:t>
      </w:r>
      <w:r w:rsidR="00572D23">
        <w:rPr>
          <w:rFonts w:ascii="Garamond" w:eastAsia="Garamond" w:hAnsi="Garamond" w:cs="Garamond"/>
          <w:sz w:val="28"/>
          <w:szCs w:val="28"/>
        </w:rPr>
        <w:t>Fiscalizar o avanço de construções irregulares em área de preservação ambiental e zona de recuperação.</w:t>
      </w:r>
    </w:p>
    <w:p w14:paraId="6BE9420C" w14:textId="77777777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2FE1BBAA" w14:textId="512482AB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IV- Promove o controle de acesso as áreas, podendo ser gerado um histórico de utilização da área fiscalizada.</w:t>
      </w:r>
    </w:p>
    <w:p w14:paraId="187B66D4" w14:textId="77777777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00B5C80C" w14:textId="41C4C406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V – Monitoramento e identificação de eventuais focos de incêndio.</w:t>
      </w:r>
    </w:p>
    <w:p w14:paraId="59D0FE9D" w14:textId="77777777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34A0DEBD" w14:textId="22D53864" w:rsidR="00572D23" w:rsidRDefault="00FB0896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Art 3º -  O cercamento v</w:t>
      </w:r>
      <w:r w:rsidR="00572D23">
        <w:rPr>
          <w:rFonts w:ascii="Garamond" w:eastAsia="Garamond" w:hAnsi="Garamond" w:cs="Garamond"/>
          <w:sz w:val="28"/>
          <w:szCs w:val="28"/>
        </w:rPr>
        <w:t>e</w:t>
      </w:r>
      <w:r>
        <w:rPr>
          <w:rFonts w:ascii="Garamond" w:eastAsia="Garamond" w:hAnsi="Garamond" w:cs="Garamond"/>
          <w:sz w:val="28"/>
          <w:szCs w:val="28"/>
        </w:rPr>
        <w:t>r</w:t>
      </w:r>
      <w:r w:rsidR="00572D23">
        <w:rPr>
          <w:rFonts w:ascii="Garamond" w:eastAsia="Garamond" w:hAnsi="Garamond" w:cs="Garamond"/>
          <w:sz w:val="28"/>
          <w:szCs w:val="28"/>
        </w:rPr>
        <w:t>de será coordenado e administrado pelo Centro Integrado de Segurança Publica (CISP).</w:t>
      </w:r>
    </w:p>
    <w:p w14:paraId="68BCB410" w14:textId="77777777" w:rsidR="00E11C62" w:rsidRDefault="00E11C62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7A9A9CFB" w14:textId="221EDE36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Art 4 º</w:t>
      </w:r>
      <w:r w:rsidR="00FB0896">
        <w:rPr>
          <w:rFonts w:ascii="Garamond" w:eastAsia="Garamond" w:hAnsi="Garamond" w:cs="Garamond"/>
          <w:sz w:val="28"/>
          <w:szCs w:val="28"/>
        </w:rPr>
        <w:t xml:space="preserve"> - Poderá ser utilizado na fiscali</w:t>
      </w:r>
      <w:r>
        <w:rPr>
          <w:rFonts w:ascii="Garamond" w:eastAsia="Garamond" w:hAnsi="Garamond" w:cs="Garamond"/>
          <w:sz w:val="28"/>
          <w:szCs w:val="28"/>
        </w:rPr>
        <w:t>zação câmeras com a tecnologia de reconhecimento facial.</w:t>
      </w:r>
    </w:p>
    <w:p w14:paraId="63C8C478" w14:textId="77777777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5821E387" w14:textId="60577A7E" w:rsidR="00572D23" w:rsidRDefault="00572D23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Art 5º - O município de Niterói poderá estabelecer parcerias com associações, sítios, condominios, ou outros entes que detenham cameras de se</w:t>
      </w:r>
      <w:r w:rsidR="00CF520F">
        <w:rPr>
          <w:rFonts w:ascii="Garamond" w:eastAsia="Garamond" w:hAnsi="Garamond" w:cs="Garamond"/>
          <w:sz w:val="28"/>
          <w:szCs w:val="28"/>
        </w:rPr>
        <w:t>gurança na área de abrangência, podendo ainda ser estabeleci</w:t>
      </w:r>
      <w:r w:rsidR="00EB482D">
        <w:rPr>
          <w:rFonts w:ascii="Garamond" w:eastAsia="Garamond" w:hAnsi="Garamond" w:cs="Garamond"/>
          <w:sz w:val="28"/>
          <w:szCs w:val="28"/>
        </w:rPr>
        <w:t>do acordos de cooperação com ce</w:t>
      </w:r>
      <w:r w:rsidR="00CF520F">
        <w:rPr>
          <w:rFonts w:ascii="Garamond" w:eastAsia="Garamond" w:hAnsi="Garamond" w:cs="Garamond"/>
          <w:sz w:val="28"/>
          <w:szCs w:val="28"/>
        </w:rPr>
        <w:t>ntros de pesquisa ( universidades, laboratórios), para fins de cunho informativo ou acadêmico.</w:t>
      </w:r>
    </w:p>
    <w:p w14:paraId="4A9796C0" w14:textId="77777777" w:rsidR="0050116F" w:rsidRDefault="0050116F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59D09B4A" w14:textId="4B63A61F" w:rsidR="00CF520F" w:rsidRDefault="0050116F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Art 6º -  O executivo pri</w:t>
      </w:r>
      <w:r w:rsidR="00493479">
        <w:rPr>
          <w:rFonts w:ascii="Garamond" w:eastAsia="Garamond" w:hAnsi="Garamond" w:cs="Garamond"/>
          <w:sz w:val="28"/>
          <w:szCs w:val="28"/>
        </w:rPr>
        <w:t>orizará a instalação de novas câmeras de segurança no â</w:t>
      </w:r>
      <w:r>
        <w:rPr>
          <w:rFonts w:ascii="Garamond" w:eastAsia="Garamond" w:hAnsi="Garamond" w:cs="Garamond"/>
          <w:sz w:val="28"/>
          <w:szCs w:val="28"/>
        </w:rPr>
        <w:t>mbito do entorno da aréa da referida lei.</w:t>
      </w:r>
    </w:p>
    <w:p w14:paraId="40CFD583" w14:textId="77777777" w:rsidR="0050116F" w:rsidRDefault="0050116F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</w:p>
    <w:p w14:paraId="5278D94C" w14:textId="37A7E796" w:rsidR="0007195B" w:rsidRPr="003B737E" w:rsidRDefault="0050116F" w:rsidP="00CF520F">
      <w:pPr>
        <w:pStyle w:val="Recuodecorpodetexto"/>
        <w:ind w:firstLine="0"/>
        <w:jc w:val="both"/>
        <w:rPr>
          <w:rFonts w:ascii="Garamond" w:eastAsia="Garamond" w:hAnsi="Garamond" w:cs="Garamond"/>
          <w:sz w:val="28"/>
          <w:szCs w:val="28"/>
        </w:rPr>
      </w:pPr>
      <w:r>
        <w:rPr>
          <w:rFonts w:ascii="Garamond" w:eastAsia="Garamond" w:hAnsi="Garamond" w:cs="Garamond"/>
          <w:sz w:val="28"/>
          <w:szCs w:val="28"/>
        </w:rPr>
        <w:t>Art 7</w:t>
      </w:r>
      <w:r w:rsidR="00CF520F">
        <w:rPr>
          <w:rFonts w:ascii="Garamond" w:eastAsia="Garamond" w:hAnsi="Garamond" w:cs="Garamond"/>
          <w:sz w:val="28"/>
          <w:szCs w:val="28"/>
        </w:rPr>
        <w:t xml:space="preserve">º - </w:t>
      </w:r>
      <w:r w:rsidR="0007195B" w:rsidRPr="003B737E">
        <w:rPr>
          <w:rFonts w:ascii="Garamond" w:eastAsia="Garamond" w:hAnsi="Garamond" w:cs="Garamond"/>
          <w:sz w:val="28"/>
          <w:szCs w:val="28"/>
        </w:rPr>
        <w:t xml:space="preserve"> Esta Lei entra em vigor na data de sua publicação, revogadas as disposições em contrário.</w:t>
      </w:r>
    </w:p>
    <w:p w14:paraId="7C630946" w14:textId="77777777" w:rsidR="0081663C" w:rsidRPr="003B737E" w:rsidRDefault="0081663C" w:rsidP="003B737E">
      <w:pPr>
        <w:spacing w:before="150" w:after="0" w:line="240" w:lineRule="auto"/>
        <w:ind w:firstLine="1224"/>
        <w:jc w:val="both"/>
        <w:rPr>
          <w:rFonts w:ascii="Garamond" w:hAnsi="Garamond" w:cs="Times New Roman"/>
          <w:color w:val="000000"/>
          <w:sz w:val="28"/>
          <w:szCs w:val="28"/>
          <w:lang w:eastAsia="pt-BR"/>
        </w:rPr>
      </w:pPr>
    </w:p>
    <w:p w14:paraId="7E67B943" w14:textId="7F7DEA8D" w:rsidR="0081663C" w:rsidRPr="003B737E" w:rsidRDefault="0081663C" w:rsidP="003B737E">
      <w:pPr>
        <w:jc w:val="both"/>
        <w:rPr>
          <w:rFonts w:ascii="Garamond" w:hAnsi="Garamond" w:cs="Times New Roman"/>
          <w:b/>
          <w:bCs/>
          <w:sz w:val="28"/>
          <w:szCs w:val="28"/>
        </w:rPr>
      </w:pPr>
      <w:r w:rsidRPr="003B737E">
        <w:rPr>
          <w:rFonts w:ascii="Garamond" w:hAnsi="Garamond" w:cs="Times New Roman"/>
          <w:b/>
          <w:bCs/>
          <w:sz w:val="28"/>
          <w:szCs w:val="28"/>
        </w:rPr>
        <w:t>Justificativa</w:t>
      </w:r>
      <w:r w:rsidR="007C3283" w:rsidRPr="003B737E">
        <w:rPr>
          <w:rFonts w:ascii="Garamond" w:hAnsi="Garamond" w:cs="Times New Roman"/>
          <w:b/>
          <w:bCs/>
          <w:sz w:val="28"/>
          <w:szCs w:val="28"/>
        </w:rPr>
        <w:t>:</w:t>
      </w:r>
    </w:p>
    <w:p w14:paraId="018B9BFC" w14:textId="77527FBC" w:rsidR="00CF520F" w:rsidRDefault="00BF081C" w:rsidP="00CF520F">
      <w:pPr>
        <w:pStyle w:val="NormalWeb"/>
        <w:shd w:val="clear" w:color="auto" w:fill="FFFFFF"/>
        <w:spacing w:before="0" w:beforeAutospacing="0" w:after="600" w:afterAutospacing="0" w:line="480" w:lineRule="atLeast"/>
        <w:jc w:val="both"/>
        <w:rPr>
          <w:rFonts w:ascii="Garamond" w:hAnsi="Garamond"/>
          <w:color w:val="000000"/>
          <w:sz w:val="29"/>
          <w:szCs w:val="29"/>
        </w:rPr>
      </w:pPr>
      <w:r w:rsidRPr="003B737E">
        <w:rPr>
          <w:rFonts w:ascii="Garamond" w:hAnsi="Garamond"/>
          <w:b/>
          <w:bCs/>
          <w:sz w:val="28"/>
          <w:szCs w:val="28"/>
        </w:rPr>
        <w:t xml:space="preserve">   </w:t>
      </w:r>
      <w:r w:rsidR="00CF520F">
        <w:rPr>
          <w:rFonts w:ascii="Garamond" w:hAnsi="Garamond"/>
          <w:color w:val="000000"/>
          <w:sz w:val="29"/>
          <w:szCs w:val="29"/>
        </w:rPr>
        <w:t>O</w:t>
      </w:r>
      <w:r w:rsidR="00B44A0E" w:rsidRPr="003B737E">
        <w:rPr>
          <w:rFonts w:ascii="Garamond" w:hAnsi="Garamond"/>
          <w:color w:val="000000"/>
          <w:sz w:val="29"/>
          <w:szCs w:val="29"/>
        </w:rPr>
        <w:t xml:space="preserve"> presente projeto visa </w:t>
      </w:r>
      <w:r w:rsidR="00CF520F">
        <w:rPr>
          <w:rFonts w:ascii="Garamond" w:hAnsi="Garamond"/>
          <w:color w:val="000000"/>
          <w:sz w:val="29"/>
          <w:szCs w:val="29"/>
        </w:rPr>
        <w:t>estabelecer normas de fiscalização nas areas verdes do município, há de se ter em mente que Niterói possui aproximadamente 56% de área verde protegida e pouco controle dessas áreas em termos de fiscalização e monitoramento.</w:t>
      </w:r>
    </w:p>
    <w:p w14:paraId="6EC0D905" w14:textId="590F4A76" w:rsidR="00CF520F" w:rsidRDefault="00C731F6" w:rsidP="00CF520F">
      <w:pPr>
        <w:pStyle w:val="NormalWeb"/>
        <w:shd w:val="clear" w:color="auto" w:fill="FFFFFF"/>
        <w:spacing w:before="0" w:beforeAutospacing="0" w:after="600" w:afterAutospacing="0" w:line="480" w:lineRule="atLeast"/>
        <w:jc w:val="both"/>
        <w:rPr>
          <w:rFonts w:ascii="Garamond" w:hAnsi="Garamond"/>
          <w:color w:val="000000"/>
          <w:sz w:val="29"/>
          <w:szCs w:val="29"/>
        </w:rPr>
      </w:pPr>
      <w:r>
        <w:rPr>
          <w:rFonts w:ascii="Garamond" w:hAnsi="Garamond"/>
          <w:color w:val="000000"/>
          <w:sz w:val="29"/>
          <w:szCs w:val="29"/>
        </w:rPr>
        <w:lastRenderedPageBreak/>
        <w:t>A implan</w:t>
      </w:r>
      <w:r w:rsidR="00CF520F">
        <w:rPr>
          <w:rFonts w:ascii="Garamond" w:hAnsi="Garamond"/>
          <w:color w:val="000000"/>
          <w:sz w:val="29"/>
          <w:szCs w:val="29"/>
        </w:rPr>
        <w:t>tação desse projeto e consequente aprovação em lei é um passo efetivo para a ampliação do manejo dessas áreas, promovendo assim a melho</w:t>
      </w:r>
      <w:r>
        <w:rPr>
          <w:rFonts w:ascii="Garamond" w:hAnsi="Garamond"/>
          <w:color w:val="000000"/>
          <w:sz w:val="29"/>
          <w:szCs w:val="29"/>
        </w:rPr>
        <w:t>r</w:t>
      </w:r>
      <w:r w:rsidR="00CF520F">
        <w:rPr>
          <w:rFonts w:ascii="Garamond" w:hAnsi="Garamond"/>
          <w:color w:val="000000"/>
          <w:sz w:val="29"/>
          <w:szCs w:val="29"/>
        </w:rPr>
        <w:t xml:space="preserve"> proteção da fauna, flora e</w:t>
      </w:r>
      <w:r w:rsidR="0050116F">
        <w:rPr>
          <w:rFonts w:ascii="Garamond" w:hAnsi="Garamond"/>
          <w:color w:val="000000"/>
          <w:sz w:val="29"/>
          <w:szCs w:val="29"/>
        </w:rPr>
        <w:t xml:space="preserve"> recursos hídricos, a ser implemen</w:t>
      </w:r>
      <w:r w:rsidR="00CF520F">
        <w:rPr>
          <w:rFonts w:ascii="Garamond" w:hAnsi="Garamond"/>
          <w:color w:val="000000"/>
          <w:sz w:val="29"/>
          <w:szCs w:val="29"/>
        </w:rPr>
        <w:t>tada pelo CISP, garantindo ainda uma sensação de</w:t>
      </w:r>
      <w:r>
        <w:rPr>
          <w:rFonts w:ascii="Garamond" w:hAnsi="Garamond"/>
          <w:color w:val="000000"/>
          <w:sz w:val="29"/>
          <w:szCs w:val="29"/>
        </w:rPr>
        <w:t xml:space="preserve"> segurança  aos visitantes das á</w:t>
      </w:r>
      <w:r w:rsidR="00CF520F">
        <w:rPr>
          <w:rFonts w:ascii="Garamond" w:hAnsi="Garamond"/>
          <w:color w:val="000000"/>
          <w:sz w:val="29"/>
          <w:szCs w:val="29"/>
        </w:rPr>
        <w:t>reas contempladas no projeto, fomentando o ecoturismo local.</w:t>
      </w:r>
      <w:bookmarkStart w:id="0" w:name="_GoBack"/>
      <w:bookmarkEnd w:id="0"/>
    </w:p>
    <w:p w14:paraId="0F582552" w14:textId="34D8714B" w:rsidR="0081663C" w:rsidRPr="003B737E" w:rsidRDefault="007C3283" w:rsidP="00EB482D">
      <w:pPr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3B737E">
        <w:rPr>
          <w:rFonts w:ascii="Garamond" w:hAnsi="Garamond" w:cs="Times New Roman"/>
          <w:color w:val="000000"/>
          <w:sz w:val="28"/>
          <w:szCs w:val="28"/>
        </w:rPr>
        <w:t xml:space="preserve">Niterói, </w:t>
      </w:r>
      <w:r w:rsidR="003B737E">
        <w:rPr>
          <w:rFonts w:ascii="Garamond" w:hAnsi="Garamond" w:cs="Times New Roman"/>
          <w:color w:val="000000"/>
          <w:sz w:val="28"/>
          <w:szCs w:val="28"/>
        </w:rPr>
        <w:t>2</w:t>
      </w:r>
      <w:r w:rsidR="00CF520F">
        <w:rPr>
          <w:rFonts w:ascii="Garamond" w:hAnsi="Garamond" w:cs="Times New Roman"/>
          <w:color w:val="000000"/>
          <w:sz w:val="28"/>
          <w:szCs w:val="28"/>
        </w:rPr>
        <w:t>2</w:t>
      </w:r>
      <w:r w:rsidR="00B47F90" w:rsidRPr="003B737E">
        <w:rPr>
          <w:rFonts w:ascii="Garamond" w:hAnsi="Garamond" w:cs="Times New Roman"/>
          <w:color w:val="000000"/>
          <w:sz w:val="28"/>
          <w:szCs w:val="28"/>
        </w:rPr>
        <w:t xml:space="preserve"> de </w:t>
      </w:r>
      <w:r w:rsidR="003B737E">
        <w:rPr>
          <w:rFonts w:ascii="Garamond" w:hAnsi="Garamond" w:cs="Times New Roman"/>
          <w:color w:val="000000"/>
          <w:sz w:val="28"/>
          <w:szCs w:val="28"/>
        </w:rPr>
        <w:t>Abril</w:t>
      </w:r>
      <w:r w:rsidR="00C0094C" w:rsidRPr="003B737E">
        <w:rPr>
          <w:rFonts w:ascii="Garamond" w:hAnsi="Garamond" w:cs="Times New Roman"/>
          <w:color w:val="000000"/>
          <w:sz w:val="28"/>
          <w:szCs w:val="28"/>
        </w:rPr>
        <w:t xml:space="preserve"> de 202</w:t>
      </w:r>
      <w:r w:rsidR="00B623D8" w:rsidRPr="003B737E">
        <w:rPr>
          <w:rFonts w:ascii="Garamond" w:hAnsi="Garamond" w:cs="Times New Roman"/>
          <w:color w:val="000000"/>
          <w:sz w:val="28"/>
          <w:szCs w:val="28"/>
        </w:rPr>
        <w:t>1</w:t>
      </w:r>
      <w:r w:rsidR="00C0094C" w:rsidRPr="003B737E">
        <w:rPr>
          <w:rFonts w:ascii="Garamond" w:hAnsi="Garamond" w:cs="Times New Roman"/>
          <w:color w:val="000000"/>
          <w:sz w:val="28"/>
          <w:szCs w:val="28"/>
        </w:rPr>
        <w:t>.</w:t>
      </w:r>
    </w:p>
    <w:p w14:paraId="086124D1" w14:textId="77777777" w:rsidR="007C3283" w:rsidRPr="003B737E" w:rsidRDefault="007C3283" w:rsidP="00EB482D">
      <w:pPr>
        <w:jc w:val="center"/>
        <w:rPr>
          <w:rFonts w:ascii="Garamond" w:hAnsi="Garamond" w:cs="Times New Roman"/>
          <w:color w:val="000000"/>
          <w:sz w:val="28"/>
          <w:szCs w:val="28"/>
        </w:rPr>
      </w:pPr>
    </w:p>
    <w:p w14:paraId="4297B187" w14:textId="6CCCD84E" w:rsidR="003F68A1" w:rsidRPr="003B737E" w:rsidRDefault="00B623D8" w:rsidP="00EB482D">
      <w:pPr>
        <w:jc w:val="center"/>
        <w:rPr>
          <w:rFonts w:ascii="Garamond" w:hAnsi="Garamond" w:cs="Times New Roman"/>
          <w:b/>
          <w:bCs/>
          <w:sz w:val="32"/>
          <w:szCs w:val="32"/>
        </w:rPr>
      </w:pPr>
      <w:r w:rsidRPr="003B737E">
        <w:rPr>
          <w:rFonts w:ascii="Garamond" w:hAnsi="Garamond" w:cs="Times New Roman"/>
          <w:b/>
          <w:bCs/>
          <w:sz w:val="32"/>
          <w:szCs w:val="32"/>
        </w:rPr>
        <w:t>Jose Adriano Valle da Costa – ( Folha)</w:t>
      </w:r>
    </w:p>
    <w:p w14:paraId="09932924" w14:textId="7D847309" w:rsidR="00B623D8" w:rsidRPr="003B737E" w:rsidRDefault="00B623D8" w:rsidP="00EB482D">
      <w:pPr>
        <w:jc w:val="center"/>
        <w:rPr>
          <w:rFonts w:ascii="Garamond" w:hAnsi="Garamond" w:cs="Tahoma"/>
          <w:sz w:val="11"/>
          <w:szCs w:val="11"/>
        </w:rPr>
      </w:pPr>
      <w:r w:rsidRPr="003B737E">
        <w:rPr>
          <w:rFonts w:ascii="Garamond" w:hAnsi="Garamond" w:cs="Times New Roman"/>
          <w:b/>
          <w:bCs/>
          <w:sz w:val="32"/>
          <w:szCs w:val="32"/>
        </w:rPr>
        <w:t>Vereador</w:t>
      </w:r>
      <w:r w:rsidR="003B737E">
        <w:rPr>
          <w:rFonts w:ascii="Garamond" w:hAnsi="Garamond" w:cs="Times New Roman"/>
          <w:b/>
          <w:bCs/>
          <w:sz w:val="32"/>
          <w:szCs w:val="32"/>
        </w:rPr>
        <w:t xml:space="preserve"> Lider do PSD</w:t>
      </w:r>
    </w:p>
    <w:p w14:paraId="0AA5B912" w14:textId="77777777" w:rsidR="00C430FD" w:rsidRPr="003B737E" w:rsidRDefault="00C430FD" w:rsidP="003B737E">
      <w:pPr>
        <w:jc w:val="both"/>
        <w:rPr>
          <w:rFonts w:ascii="Garamond" w:hAnsi="Garamond" w:cs="Tahoma"/>
          <w:sz w:val="11"/>
          <w:szCs w:val="11"/>
        </w:rPr>
      </w:pPr>
    </w:p>
    <w:p w14:paraId="75CAE516" w14:textId="0AEBBC0F" w:rsidR="003F68A1" w:rsidRPr="003B737E" w:rsidRDefault="003F68A1" w:rsidP="003B737E">
      <w:pPr>
        <w:jc w:val="both"/>
        <w:rPr>
          <w:rFonts w:ascii="Garamond" w:hAnsi="Garamond" w:cs="Tahoma"/>
        </w:rPr>
      </w:pPr>
    </w:p>
    <w:sectPr w:rsidR="003F68A1" w:rsidRPr="003B737E" w:rsidSect="00431210">
      <w:headerReference w:type="default" r:id="rId9"/>
      <w:footerReference w:type="default" r:id="rId10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C0B85" w14:textId="77777777" w:rsidR="00E11C62" w:rsidRDefault="00E11C62" w:rsidP="00431210">
      <w:pPr>
        <w:spacing w:after="0" w:line="240" w:lineRule="auto"/>
      </w:pPr>
      <w:r>
        <w:separator/>
      </w:r>
    </w:p>
  </w:endnote>
  <w:endnote w:type="continuationSeparator" w:id="0">
    <w:p w14:paraId="590498CE" w14:textId="77777777" w:rsidR="00E11C62" w:rsidRDefault="00E11C62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11C62" w:rsidRPr="00427749" w:rsidRDefault="00E11C62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21583949" w14:textId="77777777" w:rsidR="00E11C62" w:rsidRPr="00427749" w:rsidRDefault="00E11C62" w:rsidP="0009558B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82 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09A7CBC" w14:textId="77777777" w:rsidR="00E11C62" w:rsidRDefault="00E11C62" w:rsidP="0009558B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14:paraId="51B0229F" w14:textId="77777777" w:rsidR="00E11C62" w:rsidRDefault="00E11C62" w:rsidP="0009558B">
    <w:pPr>
      <w:pStyle w:val="Rodap"/>
    </w:pPr>
  </w:p>
  <w:p w14:paraId="4CCD436F" w14:textId="3990B4F9" w:rsidR="00E11C62" w:rsidRDefault="00E11C62" w:rsidP="007F1399">
    <w:pPr>
      <w:pStyle w:val="Rodap"/>
      <w:jc w:val="center"/>
      <w:rPr>
        <w:sz w:val="20"/>
      </w:rPr>
    </w:pPr>
    <w:r>
      <w:rPr>
        <w:sz w:val="20"/>
      </w:rPr>
      <w:t xml:space="preserve"> </w:t>
    </w:r>
  </w:p>
  <w:p w14:paraId="79A0D2DC" w14:textId="77777777" w:rsidR="00E11C62" w:rsidRDefault="00E11C62">
    <w:pPr>
      <w:pStyle w:val="Rodap"/>
    </w:pPr>
  </w:p>
  <w:p w14:paraId="29C64473" w14:textId="77777777" w:rsidR="00E11C62" w:rsidRDefault="00E11C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11BE2" w14:textId="77777777" w:rsidR="00E11C62" w:rsidRDefault="00E11C62" w:rsidP="00431210">
      <w:pPr>
        <w:spacing w:after="0" w:line="240" w:lineRule="auto"/>
      </w:pPr>
      <w:r>
        <w:separator/>
      </w:r>
    </w:p>
  </w:footnote>
  <w:footnote w:type="continuationSeparator" w:id="0">
    <w:p w14:paraId="2D821883" w14:textId="77777777" w:rsidR="00E11C62" w:rsidRDefault="00E11C62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11C62" w:rsidRDefault="00E11C62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11C62" w:rsidRPr="006922A6" w:rsidRDefault="00E11C62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69965AC9" w:rsidR="00E11C62" w:rsidRPr="006922A6" w:rsidRDefault="00E11C62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(Folha)</w:t>
    </w:r>
  </w:p>
  <w:p w14:paraId="3CE88E39" w14:textId="77777777" w:rsidR="00E11C62" w:rsidRDefault="00E11C62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7195B"/>
    <w:rsid w:val="00081AAC"/>
    <w:rsid w:val="00082614"/>
    <w:rsid w:val="00087D79"/>
    <w:rsid w:val="00093787"/>
    <w:rsid w:val="0009558B"/>
    <w:rsid w:val="000A19BC"/>
    <w:rsid w:val="000A21BB"/>
    <w:rsid w:val="000C13A7"/>
    <w:rsid w:val="000C443F"/>
    <w:rsid w:val="000C6D37"/>
    <w:rsid w:val="000D15E6"/>
    <w:rsid w:val="000E04F2"/>
    <w:rsid w:val="000E195E"/>
    <w:rsid w:val="000E5A4A"/>
    <w:rsid w:val="0011517A"/>
    <w:rsid w:val="00117243"/>
    <w:rsid w:val="001176A6"/>
    <w:rsid w:val="001227F8"/>
    <w:rsid w:val="00122E60"/>
    <w:rsid w:val="00130F9D"/>
    <w:rsid w:val="0015133C"/>
    <w:rsid w:val="0016387E"/>
    <w:rsid w:val="001640B6"/>
    <w:rsid w:val="0016786F"/>
    <w:rsid w:val="001808AD"/>
    <w:rsid w:val="00182DC7"/>
    <w:rsid w:val="00184005"/>
    <w:rsid w:val="001A240E"/>
    <w:rsid w:val="001A37CC"/>
    <w:rsid w:val="001B247E"/>
    <w:rsid w:val="001B2B5E"/>
    <w:rsid w:val="001B3D52"/>
    <w:rsid w:val="001C0762"/>
    <w:rsid w:val="001D2CF9"/>
    <w:rsid w:val="001D486A"/>
    <w:rsid w:val="001D5244"/>
    <w:rsid w:val="001D6FE9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4B8D"/>
    <w:rsid w:val="00246DC6"/>
    <w:rsid w:val="00254E13"/>
    <w:rsid w:val="002631AC"/>
    <w:rsid w:val="00265165"/>
    <w:rsid w:val="00266329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7851"/>
    <w:rsid w:val="002F7CE2"/>
    <w:rsid w:val="00300F1B"/>
    <w:rsid w:val="00302207"/>
    <w:rsid w:val="00305E6D"/>
    <w:rsid w:val="003159F8"/>
    <w:rsid w:val="0032057F"/>
    <w:rsid w:val="0032774C"/>
    <w:rsid w:val="003366EA"/>
    <w:rsid w:val="003418CC"/>
    <w:rsid w:val="003574C9"/>
    <w:rsid w:val="00357C75"/>
    <w:rsid w:val="00361E05"/>
    <w:rsid w:val="00362D99"/>
    <w:rsid w:val="003634EA"/>
    <w:rsid w:val="00364085"/>
    <w:rsid w:val="00366326"/>
    <w:rsid w:val="00393CA9"/>
    <w:rsid w:val="003B5C33"/>
    <w:rsid w:val="003B737E"/>
    <w:rsid w:val="003C3C0E"/>
    <w:rsid w:val="003D0883"/>
    <w:rsid w:val="003D5EB5"/>
    <w:rsid w:val="003F049B"/>
    <w:rsid w:val="003F5309"/>
    <w:rsid w:val="003F64ED"/>
    <w:rsid w:val="003F68A1"/>
    <w:rsid w:val="003F752D"/>
    <w:rsid w:val="004005D4"/>
    <w:rsid w:val="00401453"/>
    <w:rsid w:val="004162E5"/>
    <w:rsid w:val="004245BC"/>
    <w:rsid w:val="004252A3"/>
    <w:rsid w:val="00426258"/>
    <w:rsid w:val="00427749"/>
    <w:rsid w:val="00431210"/>
    <w:rsid w:val="00432182"/>
    <w:rsid w:val="00463907"/>
    <w:rsid w:val="004657BC"/>
    <w:rsid w:val="00477266"/>
    <w:rsid w:val="00487D59"/>
    <w:rsid w:val="00493479"/>
    <w:rsid w:val="00493AE2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5067"/>
    <w:rsid w:val="004D3475"/>
    <w:rsid w:val="004E780A"/>
    <w:rsid w:val="005006F3"/>
    <w:rsid w:val="0050116F"/>
    <w:rsid w:val="00502D45"/>
    <w:rsid w:val="00517048"/>
    <w:rsid w:val="00522919"/>
    <w:rsid w:val="00525AE1"/>
    <w:rsid w:val="00526DA1"/>
    <w:rsid w:val="00537DCC"/>
    <w:rsid w:val="00547BF7"/>
    <w:rsid w:val="00555C65"/>
    <w:rsid w:val="00560EA5"/>
    <w:rsid w:val="005645EF"/>
    <w:rsid w:val="00572D23"/>
    <w:rsid w:val="00573F67"/>
    <w:rsid w:val="00580519"/>
    <w:rsid w:val="005837EA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F1BCF"/>
    <w:rsid w:val="005F754D"/>
    <w:rsid w:val="006074A6"/>
    <w:rsid w:val="00612EE8"/>
    <w:rsid w:val="00625E59"/>
    <w:rsid w:val="0064467E"/>
    <w:rsid w:val="006451A1"/>
    <w:rsid w:val="00653C7F"/>
    <w:rsid w:val="006548FF"/>
    <w:rsid w:val="00657B88"/>
    <w:rsid w:val="006706AF"/>
    <w:rsid w:val="00677295"/>
    <w:rsid w:val="00690E7D"/>
    <w:rsid w:val="006922A6"/>
    <w:rsid w:val="00693AEC"/>
    <w:rsid w:val="00694C62"/>
    <w:rsid w:val="006A6C80"/>
    <w:rsid w:val="006C681D"/>
    <w:rsid w:val="006C7AB5"/>
    <w:rsid w:val="006E2CC6"/>
    <w:rsid w:val="006F5AAD"/>
    <w:rsid w:val="00701771"/>
    <w:rsid w:val="00707E73"/>
    <w:rsid w:val="00715F49"/>
    <w:rsid w:val="00717FF0"/>
    <w:rsid w:val="00720947"/>
    <w:rsid w:val="007347CA"/>
    <w:rsid w:val="00740696"/>
    <w:rsid w:val="0075150B"/>
    <w:rsid w:val="00762C4F"/>
    <w:rsid w:val="00766C9C"/>
    <w:rsid w:val="00771522"/>
    <w:rsid w:val="00793687"/>
    <w:rsid w:val="0079604C"/>
    <w:rsid w:val="007A5CA0"/>
    <w:rsid w:val="007B089F"/>
    <w:rsid w:val="007C0049"/>
    <w:rsid w:val="007C3283"/>
    <w:rsid w:val="007D2E02"/>
    <w:rsid w:val="007D782C"/>
    <w:rsid w:val="007E0C97"/>
    <w:rsid w:val="007E2EF3"/>
    <w:rsid w:val="007E5C2E"/>
    <w:rsid w:val="007F1399"/>
    <w:rsid w:val="007F5520"/>
    <w:rsid w:val="007F5571"/>
    <w:rsid w:val="007F7A8B"/>
    <w:rsid w:val="00802FCD"/>
    <w:rsid w:val="008100B3"/>
    <w:rsid w:val="00813227"/>
    <w:rsid w:val="00814671"/>
    <w:rsid w:val="0081663C"/>
    <w:rsid w:val="0083015C"/>
    <w:rsid w:val="00831B39"/>
    <w:rsid w:val="00832FC7"/>
    <w:rsid w:val="0083583D"/>
    <w:rsid w:val="00840E30"/>
    <w:rsid w:val="00845E9F"/>
    <w:rsid w:val="00846EC6"/>
    <w:rsid w:val="00856529"/>
    <w:rsid w:val="00857F43"/>
    <w:rsid w:val="0087203D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69DA"/>
    <w:rsid w:val="008C7352"/>
    <w:rsid w:val="008D000D"/>
    <w:rsid w:val="008D279A"/>
    <w:rsid w:val="008D7923"/>
    <w:rsid w:val="00921A8F"/>
    <w:rsid w:val="009274E7"/>
    <w:rsid w:val="00927D8C"/>
    <w:rsid w:val="00931780"/>
    <w:rsid w:val="0093340E"/>
    <w:rsid w:val="00937CC3"/>
    <w:rsid w:val="0094476B"/>
    <w:rsid w:val="00951264"/>
    <w:rsid w:val="00957559"/>
    <w:rsid w:val="00964B13"/>
    <w:rsid w:val="0096755F"/>
    <w:rsid w:val="00985E6C"/>
    <w:rsid w:val="009966F9"/>
    <w:rsid w:val="009A34FC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16BE4"/>
    <w:rsid w:val="00A23392"/>
    <w:rsid w:val="00A30910"/>
    <w:rsid w:val="00A31BF7"/>
    <w:rsid w:val="00A41BAC"/>
    <w:rsid w:val="00A47B91"/>
    <w:rsid w:val="00A5168C"/>
    <w:rsid w:val="00A52B0F"/>
    <w:rsid w:val="00A54C35"/>
    <w:rsid w:val="00A652DD"/>
    <w:rsid w:val="00A72D05"/>
    <w:rsid w:val="00A76828"/>
    <w:rsid w:val="00A844E8"/>
    <w:rsid w:val="00A84C1D"/>
    <w:rsid w:val="00A86F77"/>
    <w:rsid w:val="00A9484D"/>
    <w:rsid w:val="00AA358E"/>
    <w:rsid w:val="00AA7D69"/>
    <w:rsid w:val="00AB0E9D"/>
    <w:rsid w:val="00AB2A01"/>
    <w:rsid w:val="00AB3035"/>
    <w:rsid w:val="00AB6509"/>
    <w:rsid w:val="00AB6E71"/>
    <w:rsid w:val="00AC28EB"/>
    <w:rsid w:val="00AC771D"/>
    <w:rsid w:val="00B0124C"/>
    <w:rsid w:val="00B02C99"/>
    <w:rsid w:val="00B049FC"/>
    <w:rsid w:val="00B14898"/>
    <w:rsid w:val="00B33326"/>
    <w:rsid w:val="00B3653D"/>
    <w:rsid w:val="00B44A0E"/>
    <w:rsid w:val="00B47F90"/>
    <w:rsid w:val="00B539DA"/>
    <w:rsid w:val="00B53F60"/>
    <w:rsid w:val="00B55A05"/>
    <w:rsid w:val="00B623D8"/>
    <w:rsid w:val="00B64006"/>
    <w:rsid w:val="00B64DCB"/>
    <w:rsid w:val="00B669B5"/>
    <w:rsid w:val="00B76783"/>
    <w:rsid w:val="00B90C45"/>
    <w:rsid w:val="00B928FB"/>
    <w:rsid w:val="00B92E1E"/>
    <w:rsid w:val="00BB1599"/>
    <w:rsid w:val="00BB541C"/>
    <w:rsid w:val="00BB6006"/>
    <w:rsid w:val="00BD3AD9"/>
    <w:rsid w:val="00BD775D"/>
    <w:rsid w:val="00BD7BF2"/>
    <w:rsid w:val="00BE12CF"/>
    <w:rsid w:val="00BE57F3"/>
    <w:rsid w:val="00BF081C"/>
    <w:rsid w:val="00BF14CF"/>
    <w:rsid w:val="00BF299A"/>
    <w:rsid w:val="00BF2EFE"/>
    <w:rsid w:val="00C0094C"/>
    <w:rsid w:val="00C02830"/>
    <w:rsid w:val="00C1410C"/>
    <w:rsid w:val="00C15A8C"/>
    <w:rsid w:val="00C16645"/>
    <w:rsid w:val="00C20F40"/>
    <w:rsid w:val="00C40560"/>
    <w:rsid w:val="00C430FD"/>
    <w:rsid w:val="00C473FE"/>
    <w:rsid w:val="00C51EB3"/>
    <w:rsid w:val="00C52CCE"/>
    <w:rsid w:val="00C53EC6"/>
    <w:rsid w:val="00C614AD"/>
    <w:rsid w:val="00C62FB1"/>
    <w:rsid w:val="00C63C9B"/>
    <w:rsid w:val="00C6677E"/>
    <w:rsid w:val="00C66A8B"/>
    <w:rsid w:val="00C6734B"/>
    <w:rsid w:val="00C7308B"/>
    <w:rsid w:val="00C731F6"/>
    <w:rsid w:val="00C73942"/>
    <w:rsid w:val="00C749B3"/>
    <w:rsid w:val="00C82C03"/>
    <w:rsid w:val="00C85817"/>
    <w:rsid w:val="00C86CD7"/>
    <w:rsid w:val="00CA148B"/>
    <w:rsid w:val="00CA3477"/>
    <w:rsid w:val="00CA52E0"/>
    <w:rsid w:val="00CB23AB"/>
    <w:rsid w:val="00CC0358"/>
    <w:rsid w:val="00CC06E8"/>
    <w:rsid w:val="00CC5909"/>
    <w:rsid w:val="00CC6057"/>
    <w:rsid w:val="00CF520F"/>
    <w:rsid w:val="00CF76BD"/>
    <w:rsid w:val="00D0361B"/>
    <w:rsid w:val="00D13737"/>
    <w:rsid w:val="00D146E6"/>
    <w:rsid w:val="00D14A57"/>
    <w:rsid w:val="00D2466D"/>
    <w:rsid w:val="00D253E9"/>
    <w:rsid w:val="00D25428"/>
    <w:rsid w:val="00D46BAE"/>
    <w:rsid w:val="00D51DED"/>
    <w:rsid w:val="00D53F1E"/>
    <w:rsid w:val="00D55D89"/>
    <w:rsid w:val="00D5611A"/>
    <w:rsid w:val="00D56313"/>
    <w:rsid w:val="00D5670A"/>
    <w:rsid w:val="00D64CAC"/>
    <w:rsid w:val="00D75AC4"/>
    <w:rsid w:val="00D81FA6"/>
    <w:rsid w:val="00D969A9"/>
    <w:rsid w:val="00DA0552"/>
    <w:rsid w:val="00DC0D76"/>
    <w:rsid w:val="00DC2792"/>
    <w:rsid w:val="00DD0282"/>
    <w:rsid w:val="00DD6F9A"/>
    <w:rsid w:val="00DE1BD2"/>
    <w:rsid w:val="00DE3A6D"/>
    <w:rsid w:val="00DE5D1C"/>
    <w:rsid w:val="00DE6A0E"/>
    <w:rsid w:val="00DF6E6A"/>
    <w:rsid w:val="00E11C62"/>
    <w:rsid w:val="00E1388B"/>
    <w:rsid w:val="00E16F08"/>
    <w:rsid w:val="00E20306"/>
    <w:rsid w:val="00E24459"/>
    <w:rsid w:val="00E36ACA"/>
    <w:rsid w:val="00E44D2A"/>
    <w:rsid w:val="00E45290"/>
    <w:rsid w:val="00E46A48"/>
    <w:rsid w:val="00E534B4"/>
    <w:rsid w:val="00E544AB"/>
    <w:rsid w:val="00E57006"/>
    <w:rsid w:val="00E659A7"/>
    <w:rsid w:val="00E7247B"/>
    <w:rsid w:val="00E72EE7"/>
    <w:rsid w:val="00E7408A"/>
    <w:rsid w:val="00E828AB"/>
    <w:rsid w:val="00E92805"/>
    <w:rsid w:val="00E92B22"/>
    <w:rsid w:val="00EB108B"/>
    <w:rsid w:val="00EB482D"/>
    <w:rsid w:val="00EC7FF1"/>
    <w:rsid w:val="00ED207B"/>
    <w:rsid w:val="00ED2354"/>
    <w:rsid w:val="00ED74C6"/>
    <w:rsid w:val="00EE3BD2"/>
    <w:rsid w:val="00EE47F2"/>
    <w:rsid w:val="00F019A6"/>
    <w:rsid w:val="00F0265C"/>
    <w:rsid w:val="00F11F5D"/>
    <w:rsid w:val="00F11F62"/>
    <w:rsid w:val="00F14C36"/>
    <w:rsid w:val="00F4688B"/>
    <w:rsid w:val="00F522F0"/>
    <w:rsid w:val="00F52C3A"/>
    <w:rsid w:val="00F57AAA"/>
    <w:rsid w:val="00F620A3"/>
    <w:rsid w:val="00F75827"/>
    <w:rsid w:val="00F832A5"/>
    <w:rsid w:val="00F84A97"/>
    <w:rsid w:val="00F95A12"/>
    <w:rsid w:val="00FA48BB"/>
    <w:rsid w:val="00FA6D9B"/>
    <w:rsid w:val="00FB0896"/>
    <w:rsid w:val="00FB67E9"/>
    <w:rsid w:val="00FD293A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denotaderodap">
    <w:name w:val="footnote text"/>
    <w:basedOn w:val="Normal"/>
    <w:link w:val="TextodenotaderodapChar"/>
    <w:rsid w:val="00B47F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B47F9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Refdenotaderodap">
    <w:name w:val="footnote reference"/>
    <w:rsid w:val="00B47F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denotaderodap">
    <w:name w:val="footnote text"/>
    <w:basedOn w:val="Normal"/>
    <w:link w:val="TextodenotaderodapChar"/>
    <w:rsid w:val="00B47F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B47F9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Refdenotaderodap">
    <w:name w:val="footnote reference"/>
    <w:rsid w:val="00B47F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1109">
          <w:marLeft w:val="0"/>
          <w:marRight w:val="0"/>
          <w:marTop w:val="0"/>
          <w:marBottom w:val="600"/>
          <w:divBdr>
            <w:top w:val="single" w:sz="6" w:space="11" w:color="DBDDE1"/>
            <w:left w:val="none" w:sz="0" w:space="0" w:color="auto"/>
            <w:bottom w:val="single" w:sz="6" w:space="0" w:color="DBDDE1"/>
            <w:right w:val="none" w:sz="0" w:space="0" w:color="auto"/>
          </w:divBdr>
          <w:divsChild>
            <w:div w:id="15023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477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DDE83-9179-45BB-A22E-E403CF245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502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7</cp:revision>
  <cp:lastPrinted>2021-06-08T19:40:00Z</cp:lastPrinted>
  <dcterms:created xsi:type="dcterms:W3CDTF">2021-04-22T14:51:00Z</dcterms:created>
  <dcterms:modified xsi:type="dcterms:W3CDTF">2021-06-08T20:29:00Z</dcterms:modified>
</cp:coreProperties>
</file>