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38" w:rsidRDefault="00AB0B38">
      <w:pPr>
        <w:jc w:val="center"/>
        <w:rPr>
          <w:sz w:val="28"/>
          <w:szCs w:val="28"/>
        </w:rPr>
      </w:pPr>
    </w:p>
    <w:p w:rsidR="00AB0B38" w:rsidRDefault="00AB0B3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AB0B38" w:rsidRDefault="0080466F">
      <w:pPr>
        <w:pStyle w:val="Ttulo1"/>
        <w:jc w:val="center"/>
      </w:pPr>
      <w:r>
        <w:rPr>
          <w:rFonts w:asciiTheme="minorHAnsi" w:hAnsiTheme="minorHAnsi" w:cstheme="minorHAnsi"/>
          <w:i w:val="0"/>
          <w:iCs/>
          <w:sz w:val="24"/>
        </w:rPr>
        <w:t>PROJETO DE LEI Nº          /202</w:t>
      </w:r>
      <w:r w:rsidR="00A73070">
        <w:rPr>
          <w:rFonts w:asciiTheme="minorHAnsi" w:hAnsiTheme="minorHAnsi" w:cstheme="minorHAnsi"/>
          <w:i w:val="0"/>
          <w:iCs/>
          <w:sz w:val="24"/>
        </w:rPr>
        <w:t>1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AB0B38" w:rsidRDefault="00AB0B38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AB0B38" w:rsidRDefault="00AB0B38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</w:p>
    <w:p w:rsidR="00AB0B38" w:rsidRDefault="00257DC2">
      <w:pPr>
        <w:ind w:left="4248"/>
        <w:jc w:val="both"/>
      </w:pPr>
      <w:bookmarkStart w:id="0" w:name="__DdeLink__155_2002441115"/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Inclui incisos e a</w:t>
      </w:r>
      <w:r w:rsidR="0080466F">
        <w:rPr>
          <w:rFonts w:asciiTheme="minorHAnsi" w:hAnsiTheme="minorHAnsi" w:cstheme="minorHAnsi"/>
          <w:bCs/>
          <w:i w:val="0"/>
          <w:iCs/>
          <w:sz w:val="24"/>
          <w:szCs w:val="24"/>
        </w:rPr>
        <w:t>ltera a redação d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o parágrafo único do art. 2º </w:t>
      </w:r>
      <w:r w:rsidR="002E3218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e do art. 15, 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>da Lei nº 1.930, de 20 de fevereiro de 2002, que “Cria nas Unidades de Ensino da Rede Municipal Cursos de Defesa Pessoal”.</w:t>
      </w:r>
      <w:bookmarkEnd w:id="0"/>
    </w:p>
    <w:p w:rsidR="00AB0B38" w:rsidRDefault="00AB0B38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aprova e eu sanciono e promulgo a seguinte Lei:</w:t>
      </w:r>
    </w:p>
    <w:p w:rsidR="00AB0B38" w:rsidRDefault="0080466F">
      <w:pPr>
        <w:pStyle w:val="Recuodecorpodetexto"/>
        <w:spacing w:after="120"/>
        <w:ind w:firstLine="567"/>
      </w:pPr>
      <w:r>
        <w:rPr>
          <w:rFonts w:asciiTheme="minorHAnsi" w:hAnsiTheme="minorHAnsi" w:cstheme="minorHAnsi"/>
          <w:sz w:val="24"/>
        </w:rPr>
        <w:t xml:space="preserve">Art. 1º. O </w:t>
      </w:r>
      <w:r w:rsidR="004A5925">
        <w:rPr>
          <w:rFonts w:asciiTheme="minorHAnsi" w:hAnsiTheme="minorHAnsi" w:cstheme="minorHAnsi"/>
          <w:sz w:val="24"/>
        </w:rPr>
        <w:t>parágrafo único do artigo 2º da Lei nº 1.930, de 20 de fevereiro de 2002</w:t>
      </w:r>
      <w:r>
        <w:rPr>
          <w:rFonts w:asciiTheme="minorHAnsi" w:hAnsiTheme="minorHAnsi" w:cstheme="minorHAnsi"/>
          <w:sz w:val="24"/>
        </w:rPr>
        <w:t>, passa a vigorar com a seguinte redação:</w:t>
      </w:r>
    </w:p>
    <w:p w:rsidR="00AB0B38" w:rsidRPr="005A4BD3" w:rsidRDefault="0080466F" w:rsidP="005A4BD3">
      <w:pPr>
        <w:pStyle w:val="Recuodecorpodetexto"/>
        <w:spacing w:after="120" w:line="240" w:lineRule="auto"/>
        <w:ind w:firstLine="567"/>
        <w:rPr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 xml:space="preserve">“Art.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2</w:t>
      </w:r>
      <w:r w:rsidRPr="005A4BD3">
        <w:rPr>
          <w:rFonts w:asciiTheme="minorHAnsi" w:hAnsiTheme="minorHAnsi" w:cstheme="minorHAnsi"/>
          <w:b/>
          <w:sz w:val="22"/>
          <w:szCs w:val="22"/>
        </w:rPr>
        <w:t>º  ..........................................................................</w:t>
      </w:r>
    </w:p>
    <w:p w:rsidR="004A5925" w:rsidRPr="005A4BD3" w:rsidRDefault="004A5925" w:rsidP="005A4BD3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b/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 xml:space="preserve">Parágrafo único. A Prefeitura Municipal de Niterói poderá celebrar convênios com </w:t>
      </w:r>
      <w:r w:rsidR="00257DC2" w:rsidRPr="005A4BD3">
        <w:rPr>
          <w:rFonts w:asciiTheme="minorHAnsi" w:hAnsiTheme="minorHAnsi" w:cstheme="minorHAnsi"/>
          <w:b/>
          <w:sz w:val="22"/>
          <w:szCs w:val="22"/>
        </w:rPr>
        <w:t>outros entes federativos, entidades e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pessoas jurídicas de direito privado para:</w:t>
      </w:r>
    </w:p>
    <w:p w:rsidR="004A5925" w:rsidRPr="005A4BD3" w:rsidRDefault="004A5925" w:rsidP="005A4BD3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b/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–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A c</w:t>
      </w:r>
      <w:r w:rsidRPr="005A4BD3">
        <w:rPr>
          <w:rFonts w:asciiTheme="minorHAnsi" w:hAnsiTheme="minorHAnsi" w:cstheme="minorHAnsi"/>
          <w:b/>
          <w:sz w:val="22"/>
          <w:szCs w:val="22"/>
        </w:rPr>
        <w:t>essão de instrutores</w:t>
      </w:r>
      <w:r w:rsidR="005A4BD3">
        <w:rPr>
          <w:rFonts w:asciiTheme="minorHAnsi" w:hAnsiTheme="minorHAnsi" w:cstheme="minorHAnsi"/>
          <w:b/>
          <w:sz w:val="22"/>
          <w:szCs w:val="22"/>
        </w:rPr>
        <w:t>,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profissionais</w:t>
      </w:r>
      <w:r w:rsidR="005A4BD3">
        <w:rPr>
          <w:rFonts w:asciiTheme="minorHAnsi" w:hAnsiTheme="minorHAnsi" w:cstheme="minorHAnsi"/>
          <w:b/>
          <w:sz w:val="22"/>
          <w:szCs w:val="22"/>
        </w:rPr>
        <w:t xml:space="preserve"> e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para</w:t>
      </w:r>
      <w:r w:rsidR="0080466F" w:rsidRPr="005A4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a implantação, operacionalização, realização e supervisão dos cursos de defesa pessoal previstos no artigo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1º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desta Lei;</w:t>
      </w:r>
    </w:p>
    <w:p w:rsidR="004A5925" w:rsidRPr="005A4BD3" w:rsidRDefault="004A5925" w:rsidP="005A4BD3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b/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 xml:space="preserve">II – o acompanhamento da saúde física dos alunos, em cumprimento ao artigo 8º desta Lei; </w:t>
      </w:r>
    </w:p>
    <w:p w:rsidR="00AB0B38" w:rsidRPr="005A4BD3" w:rsidRDefault="004A5925" w:rsidP="005A4BD3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b/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 xml:space="preserve">III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–</w:t>
      </w:r>
      <w:r w:rsidRPr="005A4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73070" w:rsidRPr="005A4BD3">
        <w:rPr>
          <w:rFonts w:asciiTheme="minorHAnsi" w:hAnsiTheme="minorHAnsi" w:cstheme="minorHAnsi"/>
          <w:b/>
          <w:sz w:val="22"/>
          <w:szCs w:val="22"/>
        </w:rPr>
        <w:t>a assistência, por nutricionistas, ao fornecimento de alimentação a todos os participantes do programa, nos termos do artigo 11 desta Lei.</w:t>
      </w:r>
      <w:r w:rsidR="0080466F" w:rsidRPr="005A4BD3">
        <w:rPr>
          <w:rFonts w:asciiTheme="minorHAnsi" w:hAnsiTheme="minorHAnsi" w:cstheme="minorHAnsi"/>
          <w:b/>
          <w:sz w:val="22"/>
          <w:szCs w:val="22"/>
        </w:rPr>
        <w:t>”</w:t>
      </w:r>
      <w:r w:rsidR="005A4BD3">
        <w:rPr>
          <w:rFonts w:asciiTheme="minorHAnsi" w:hAnsiTheme="minorHAnsi" w:cstheme="minorHAnsi"/>
          <w:b/>
          <w:sz w:val="22"/>
          <w:szCs w:val="22"/>
        </w:rPr>
        <w:t xml:space="preserve"> (NR)</w:t>
      </w:r>
    </w:p>
    <w:p w:rsidR="002E3218" w:rsidRPr="002E3218" w:rsidRDefault="002E3218" w:rsidP="002E3218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</w:t>
      </w:r>
      <w:r w:rsidRPr="002E3218">
        <w:rPr>
          <w:rFonts w:asciiTheme="minorHAnsi" w:hAnsiTheme="minorHAnsi" w:cstheme="minorHAnsi"/>
          <w:sz w:val="24"/>
        </w:rPr>
        <w:t xml:space="preserve">O </w:t>
      </w:r>
      <w:r>
        <w:rPr>
          <w:rFonts w:asciiTheme="minorHAnsi" w:hAnsiTheme="minorHAnsi" w:cstheme="minorHAnsi"/>
          <w:sz w:val="24"/>
        </w:rPr>
        <w:t>artigo 15</w:t>
      </w:r>
      <w:r w:rsidRPr="002E3218">
        <w:rPr>
          <w:rFonts w:asciiTheme="minorHAnsi" w:hAnsiTheme="minorHAnsi" w:cstheme="minorHAnsi"/>
          <w:sz w:val="24"/>
        </w:rPr>
        <w:t xml:space="preserve"> da Lei nº 1.930, de 20 de fevereiro de 2002, passa a vigorar com a seguinte redação:</w:t>
      </w:r>
    </w:p>
    <w:p w:rsidR="002E3218" w:rsidRPr="002E3218" w:rsidRDefault="002E3218" w:rsidP="002E3218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b/>
          <w:sz w:val="22"/>
          <w:szCs w:val="22"/>
        </w:rPr>
      </w:pPr>
      <w:r w:rsidRPr="002E3218">
        <w:rPr>
          <w:rFonts w:asciiTheme="minorHAnsi" w:hAnsiTheme="minorHAnsi" w:cstheme="minorHAnsi"/>
          <w:b/>
          <w:sz w:val="22"/>
          <w:szCs w:val="22"/>
        </w:rPr>
        <w:t xml:space="preserve">“Art. </w:t>
      </w:r>
      <w:r w:rsidRPr="002E3218">
        <w:rPr>
          <w:rFonts w:asciiTheme="minorHAnsi" w:hAnsiTheme="minorHAnsi" w:cstheme="minorHAnsi"/>
          <w:b/>
          <w:sz w:val="22"/>
          <w:szCs w:val="22"/>
        </w:rPr>
        <w:t>15</w:t>
      </w:r>
      <w:r w:rsidRPr="002E3218">
        <w:rPr>
          <w:rFonts w:asciiTheme="minorHAnsi" w:hAnsiTheme="minorHAnsi" w:cstheme="minorHAnsi"/>
          <w:b/>
          <w:sz w:val="22"/>
          <w:szCs w:val="22"/>
        </w:rPr>
        <w:t>.</w:t>
      </w:r>
      <w:r w:rsidRPr="002E3218">
        <w:rPr>
          <w:rFonts w:asciiTheme="minorHAnsi" w:hAnsiTheme="minorHAnsi" w:cstheme="minorHAnsi"/>
          <w:b/>
          <w:sz w:val="22"/>
          <w:szCs w:val="22"/>
        </w:rPr>
        <w:t xml:space="preserve"> A Prefeitura Municipal de Niterói poderá estender as atividades do programa para Associações de Moradores, Igrejas e Organizações Não Governamentais – ONGs.” (NR)</w:t>
      </w:r>
    </w:p>
    <w:p w:rsidR="00AB0B38" w:rsidRDefault="002E3218" w:rsidP="005A4BD3">
      <w:pPr>
        <w:pStyle w:val="Recuodecorpodetexto"/>
        <w:spacing w:after="240" w:line="240" w:lineRule="auto"/>
        <w:ind w:firstLine="567"/>
      </w:pPr>
      <w:r w:rsidRPr="002E3218">
        <w:rPr>
          <w:rFonts w:asciiTheme="minorHAnsi" w:hAnsiTheme="minorHAnsi" w:cstheme="minorHAnsi"/>
          <w:sz w:val="24"/>
        </w:rPr>
        <w:t xml:space="preserve"> </w:t>
      </w:r>
      <w:r w:rsidR="0080466F">
        <w:rPr>
          <w:rFonts w:asciiTheme="minorHAnsi" w:hAnsiTheme="minorHAnsi" w:cstheme="minorHAnsi"/>
          <w:sz w:val="24"/>
        </w:rPr>
        <w:t xml:space="preserve">Art. </w:t>
      </w:r>
      <w:r>
        <w:rPr>
          <w:rFonts w:asciiTheme="minorHAnsi" w:hAnsiTheme="minorHAnsi" w:cstheme="minorHAnsi"/>
          <w:sz w:val="24"/>
        </w:rPr>
        <w:t>3</w:t>
      </w:r>
      <w:r w:rsidR="00257DC2">
        <w:rPr>
          <w:rFonts w:asciiTheme="minorHAnsi" w:hAnsiTheme="minorHAnsi" w:cstheme="minorHAnsi"/>
          <w:sz w:val="24"/>
        </w:rPr>
        <w:t>º. Esta L</w:t>
      </w:r>
      <w:r w:rsidR="0080466F">
        <w:rPr>
          <w:rFonts w:asciiTheme="minorHAnsi" w:hAnsiTheme="minorHAnsi" w:cstheme="minorHAnsi"/>
          <w:sz w:val="24"/>
        </w:rPr>
        <w:t>ei entra em vigor na data de sua publicação oficial.</w:t>
      </w:r>
    </w:p>
    <w:p w:rsidR="00AB0B38" w:rsidRDefault="0080466F" w:rsidP="00E83590">
      <w:pPr>
        <w:pStyle w:val="Recuodecorpodetexto"/>
        <w:spacing w:line="240" w:lineRule="auto"/>
        <w:ind w:firstLine="0"/>
        <w:jc w:val="center"/>
      </w:pPr>
      <w:r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257DC2">
        <w:rPr>
          <w:rFonts w:asciiTheme="minorHAnsi" w:hAnsiTheme="minorHAnsi" w:cstheme="minorHAnsi"/>
          <w:bCs/>
          <w:iCs/>
          <w:sz w:val="24"/>
        </w:rPr>
        <w:t>11</w:t>
      </w:r>
      <w:r>
        <w:rPr>
          <w:rFonts w:asciiTheme="minorHAnsi" w:hAnsiTheme="minorHAnsi" w:cstheme="minorHAnsi"/>
          <w:bCs/>
          <w:iCs/>
          <w:sz w:val="24"/>
        </w:rPr>
        <w:t xml:space="preserve"> de maio de 202</w:t>
      </w:r>
      <w:r w:rsidR="00257DC2">
        <w:rPr>
          <w:rFonts w:asciiTheme="minorHAnsi" w:hAnsiTheme="minorHAnsi" w:cstheme="minorHAnsi"/>
          <w:bCs/>
          <w:iCs/>
          <w:sz w:val="24"/>
        </w:rPr>
        <w:t>1</w:t>
      </w:r>
      <w:r>
        <w:rPr>
          <w:rFonts w:asciiTheme="minorHAnsi" w:hAnsiTheme="minorHAnsi" w:cstheme="minorHAnsi"/>
          <w:bCs/>
          <w:iCs/>
          <w:sz w:val="24"/>
        </w:rPr>
        <w:t>.</w:t>
      </w: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Carlos Otávio Dias Vaz – CASOTA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 xml:space="preserve">Vereador Luiz Otávio F. de Souza </w:t>
      </w:r>
      <w:proofErr w:type="spellStart"/>
      <w:r w:rsidRPr="00E83590">
        <w:rPr>
          <w:rFonts w:asciiTheme="minorHAnsi" w:eastAsia="Times New Roman" w:hAnsiTheme="minorHAnsi" w:cstheme="minorHAnsi"/>
          <w:iCs/>
          <w:sz w:val="24"/>
        </w:rPr>
        <w:t>Nazar</w:t>
      </w:r>
      <w:proofErr w:type="spellEnd"/>
      <w:r w:rsidRPr="00E83590">
        <w:rPr>
          <w:rFonts w:asciiTheme="minorHAnsi" w:eastAsia="Times New Roman" w:hAnsiTheme="minorHAnsi" w:cstheme="minorHAnsi"/>
          <w:iCs/>
          <w:sz w:val="24"/>
        </w:rPr>
        <w:t xml:space="preserve"> – DR. NAZAR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Vice-Presidente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ATRATINO Cortes Coutinho Neto</w:t>
      </w:r>
    </w:p>
    <w:p w:rsidR="00AB0B38" w:rsidRDefault="00E83590" w:rsidP="00E83590">
      <w:pPr>
        <w:pStyle w:val="Ttulo6"/>
        <w:jc w:val="center"/>
        <w:rPr>
          <w:rFonts w:asciiTheme="minorHAnsi" w:hAnsiTheme="minorHAnsi" w:cstheme="minorHAnsi"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Membro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AB0B38" w:rsidRDefault="00AB0B38" w:rsidP="00E83590">
      <w:pPr>
        <w:jc w:val="both"/>
        <w:rPr>
          <w:rFonts w:asciiTheme="minorHAnsi" w:hAnsiTheme="minorHAnsi" w:cstheme="minorHAnsi"/>
          <w:sz w:val="24"/>
        </w:rPr>
      </w:pPr>
    </w:p>
    <w:p w:rsidR="00AB0B38" w:rsidRDefault="00AB0B38">
      <w:pPr>
        <w:jc w:val="both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Ttulo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lastRenderedPageBreak/>
        <w:t>JUSTIFICATIVA</w:t>
      </w:r>
    </w:p>
    <w:p w:rsidR="00AB0B38" w:rsidRDefault="00AB0B38">
      <w:pPr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A0558B" w:rsidRDefault="0080466F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Em prestígio da </w:t>
      </w:r>
      <w:r w:rsidR="00E83590">
        <w:rPr>
          <w:rFonts w:asciiTheme="minorHAnsi" w:hAnsiTheme="minorHAnsi" w:cstheme="minorHAnsi"/>
          <w:b w:val="0"/>
          <w:i w:val="0"/>
          <w:sz w:val="22"/>
          <w:szCs w:val="22"/>
        </w:rPr>
        <w:t>viabilidade e executoriedade da Lei que ora se pretende alterar, considerando-se o prestígio aos atributos de efetividade e eficácia da Lei, a presente proposição visa à alteração do parágrafo único do art. 2º da norma originária de 2002, mudando sua redaç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ão e incluindo incisos, notadamente </w:t>
      </w:r>
      <w:r w:rsidR="00E83590">
        <w:rPr>
          <w:rFonts w:asciiTheme="minorHAnsi" w:hAnsiTheme="minorHAnsi" w:cstheme="minorHAnsi"/>
          <w:b w:val="0"/>
          <w:i w:val="0"/>
          <w:sz w:val="22"/>
          <w:szCs w:val="22"/>
        </w:rPr>
        <w:t>para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:</w:t>
      </w:r>
    </w:p>
    <w:p w:rsidR="00A0558B" w:rsidRPr="00A0558B" w:rsidRDefault="00E83590" w:rsidP="00A0558B">
      <w:pPr>
        <w:pStyle w:val="PargrafodaLista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autorizar o Poder Executivo, no diapasão do texto original, a celebrar convênios com os demais entes federativos (Estado do Rio de Janeiro e União) e com demais entidades e pessoas jurídicas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-</w:t>
      </w:r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que não somente “academias”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; e</w:t>
      </w:r>
    </w:p>
    <w:p w:rsidR="00AB0B38" w:rsidRPr="00A0558B" w:rsidRDefault="00E83590" w:rsidP="00A0558B">
      <w:pPr>
        <w:pStyle w:val="PargrafodaLista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para integrar o dispositivo com a cogência 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dos artigos 8º e 11 da mesma Lei</w:t>
      </w:r>
      <w:r w:rsidR="002E321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e com a inteligência e</w:t>
      </w:r>
      <w:r w:rsidR="00BA6177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a</w:t>
      </w:r>
      <w:bookmarkStart w:id="1" w:name="_GoBack"/>
      <w:bookmarkEnd w:id="1"/>
      <w:r w:rsidR="002E321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teleologia dos demais dispositivos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2E3218" w:rsidRDefault="002E3218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 presente proposição pretende também alterar o artigo 15, que, </w:t>
      </w:r>
      <w:r w:rsidRPr="002E3218">
        <w:rPr>
          <w:rFonts w:asciiTheme="minorHAnsi" w:hAnsiTheme="minorHAnsi" w:cstheme="minorHAnsi"/>
          <w:b w:val="0"/>
          <w:sz w:val="22"/>
          <w:szCs w:val="22"/>
        </w:rPr>
        <w:t xml:space="preserve">data </w:t>
      </w:r>
      <w:proofErr w:type="spellStart"/>
      <w:r w:rsidRPr="002E3218">
        <w:rPr>
          <w:rFonts w:asciiTheme="minorHAnsi" w:hAnsiTheme="minorHAnsi" w:cstheme="minorHAnsi"/>
          <w:b w:val="0"/>
          <w:sz w:val="22"/>
          <w:szCs w:val="22"/>
        </w:rPr>
        <w:t>maxima</w:t>
      </w:r>
      <w:proofErr w:type="spellEnd"/>
      <w:r w:rsidRPr="002E3218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2E3218">
        <w:rPr>
          <w:rFonts w:asciiTheme="minorHAnsi" w:hAnsiTheme="minorHAnsi" w:cstheme="minorHAnsi"/>
          <w:b w:val="0"/>
          <w:sz w:val="22"/>
          <w:szCs w:val="22"/>
        </w:rPr>
        <w:t>venia</w:t>
      </w:r>
      <w:proofErr w:type="spellEnd"/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padece de erro material em sua redação, pois onde se lê “estudar” acredita-se, pela lógica, que deveria se ter escrito “estender”, conforme se pode depreender do contexto e da própria </w:t>
      </w:r>
      <w:r w:rsidRPr="002E3218">
        <w:rPr>
          <w:rFonts w:asciiTheme="minorHAnsi" w:hAnsiTheme="minorHAnsi" w:cstheme="minorHAnsi"/>
          <w:b w:val="0"/>
          <w:sz w:val="22"/>
          <w:szCs w:val="22"/>
        </w:rPr>
        <w:t>mens legis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, motivo pelo qual assim dispõe o art. 2º deste Projeto de Lei.</w:t>
      </w:r>
    </w:p>
    <w:p w:rsidR="00A0558B" w:rsidRPr="00A0558B" w:rsidRDefault="002F705E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Não obstante, p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or questões de iniciativa legislativa, cumpre lembrar e destacar que a Lei nº 1.930, de 20 de fevereiro de 2002, objeto da pretensa alteração, foi aprovada à época tendo tramitado nesta Casa por iniciativa do Legislativo, propositura do Vereador José Antônio Toro Fernandez – ZAF</w:t>
      </w:r>
      <w:r w:rsidR="0085320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(Projeto de Lei nº 055/2001) promulgada pela Câmara Municipal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, não incorrendo</w:t>
      </w:r>
      <w:r w:rsidR="008F2AA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portanto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nem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n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aquela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 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nem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n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esta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oportunidade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em vício de iniciativa.  </w:t>
      </w:r>
    </w:p>
    <w:p w:rsidR="00AB0B38" w:rsidRDefault="0080466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Com efeito, considerando-se a aplicabilidade das correções/novas disposições, conforme inteligência do art. 1º, § 4º, do Decreto-Lei nº 4.657/1942 (Lei de Introdução às normas do Direito Brasileiro), “as correções a texto de lei já em vigor consideram-se lei nova” para os fins de vigência e cumprimento de prazos.</w:t>
      </w:r>
    </w:p>
    <w:p w:rsidR="00A0558B" w:rsidRDefault="00A0558B">
      <w:pPr>
        <w:spacing w:after="120"/>
        <w:ind w:firstLine="567"/>
        <w:jc w:val="both"/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Destarte, como boa prática legislativa, depreende-se que é se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>mpre melhor otimizar, corrigir, atualizar as leis já em vigor, até mesmo para os fins de codificação e integração dos sistema jurídico municipal, do que promover a edição de novos diplomas legais sem originalidade e sem, de fato, inovar o ordenamento com normas que atendam em coerência e harmonia os critérios de necessidade e utilidade das proposições legislativas.</w:t>
      </w:r>
    </w:p>
    <w:p w:rsidR="00AB0B38" w:rsidRDefault="0080466F">
      <w:pPr>
        <w:spacing w:after="120"/>
        <w:ind w:firstLine="567"/>
        <w:jc w:val="both"/>
      </w:pPr>
      <w:r>
        <w:rPr>
          <w:rFonts w:asciiTheme="minorHAnsi" w:hAnsiTheme="minorHAnsi" w:cs="Arial"/>
          <w:b w:val="0"/>
          <w:i w:val="0"/>
          <w:sz w:val="22"/>
          <w:szCs w:val="22"/>
        </w:rPr>
        <w:t>Em face do exposto e para que a pretendida proposição de Projeto de Lei possa prosperar, na forma ora apresentada, em regime de urgência, cumpre-nos levar a presente matéria legislativa ao conhecimento e à elevada apreciação dos nossos distintos pares, aos quais conclamamos, nesta oportunidade, dispensarem à mesma o devido apoio para a sua regimental acolhida e merecida aprovação.</w:t>
      </w:r>
    </w:p>
    <w:p w:rsidR="00AB0B38" w:rsidRDefault="00AB0B38">
      <w:pPr>
        <w:ind w:firstLine="567"/>
        <w:jc w:val="both"/>
        <w:rPr>
          <w:rFonts w:asciiTheme="minorHAnsi" w:hAnsiTheme="minorHAnsi" w:cs="Arial"/>
          <w:i w:val="0"/>
          <w:sz w:val="22"/>
          <w:szCs w:val="22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Vereador Carlos Otávio Dias Vaz – CASOTA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Presidente da CEL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 xml:space="preserve">Vereador Luiz Otávio F. de Souza </w:t>
      </w:r>
      <w:proofErr w:type="spellStart"/>
      <w:r w:rsidRPr="00E83590">
        <w:rPr>
          <w:rFonts w:asciiTheme="minorHAnsi" w:hAnsiTheme="minorHAnsi"/>
          <w:i w:val="0"/>
          <w:sz w:val="24"/>
          <w:szCs w:val="24"/>
        </w:rPr>
        <w:t>Nazar</w:t>
      </w:r>
      <w:proofErr w:type="spellEnd"/>
      <w:r w:rsidRPr="00E83590">
        <w:rPr>
          <w:rFonts w:asciiTheme="minorHAnsi" w:hAnsiTheme="minorHAnsi"/>
          <w:i w:val="0"/>
          <w:sz w:val="24"/>
          <w:szCs w:val="24"/>
        </w:rPr>
        <w:t xml:space="preserve"> – DR. NAZAR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Vice-Presidente da CEL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Vereador ATRATINO Cortes Coutinho Neto</w:t>
      </w:r>
    </w:p>
    <w:p w:rsidR="00AB0B38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Membro da CEL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2E3218" w:rsidRDefault="002E3218" w:rsidP="00853203">
      <w:pPr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853203">
      <w:pPr>
        <w:rPr>
          <w:rFonts w:asciiTheme="minorHAnsi" w:hAnsiTheme="minorHAnsi"/>
          <w:i w:val="0"/>
          <w:sz w:val="24"/>
          <w:szCs w:val="24"/>
        </w:rPr>
      </w:pPr>
      <w:r>
        <w:rPr>
          <w:rFonts w:asciiTheme="minorHAnsi" w:hAnsiTheme="minorHAnsi"/>
          <w:i w:val="0"/>
          <w:sz w:val="24"/>
          <w:szCs w:val="24"/>
        </w:rPr>
        <w:t>ANEXO</w:t>
      </w:r>
      <w:r w:rsidR="00853203">
        <w:rPr>
          <w:rFonts w:asciiTheme="minorHAnsi" w:hAnsiTheme="minorHAnsi"/>
          <w:i w:val="0"/>
          <w:sz w:val="24"/>
          <w:szCs w:val="24"/>
        </w:rPr>
        <w:t>: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Pr="00853203" w:rsidRDefault="0069379E" w:rsidP="0069379E">
      <w:pPr>
        <w:jc w:val="center"/>
        <w:rPr>
          <w:rFonts w:asciiTheme="minorHAnsi" w:hAnsiTheme="minorHAnsi"/>
          <w:i w:val="0"/>
          <w:sz w:val="24"/>
          <w:szCs w:val="24"/>
          <w:u w:val="single"/>
        </w:rPr>
      </w:pPr>
      <w:r w:rsidRPr="00853203">
        <w:rPr>
          <w:rFonts w:asciiTheme="minorHAnsi" w:hAnsiTheme="minorHAnsi"/>
          <w:i w:val="0"/>
          <w:sz w:val="24"/>
          <w:szCs w:val="24"/>
          <w:u w:val="single"/>
        </w:rPr>
        <w:t>LEI Nº 1930, DE 20/02/2002</w:t>
      </w:r>
    </w:p>
    <w:p w:rsidR="0069379E" w:rsidRPr="00853203" w:rsidRDefault="0069379E" w:rsidP="0069379E">
      <w:pPr>
        <w:jc w:val="center"/>
        <w:rPr>
          <w:rFonts w:asciiTheme="minorHAnsi" w:hAnsiTheme="minorHAnsi"/>
          <w:i w:val="0"/>
          <w:sz w:val="20"/>
        </w:rPr>
      </w:pPr>
      <w:r w:rsidRPr="00853203">
        <w:rPr>
          <w:rFonts w:asciiTheme="minorHAnsi" w:hAnsiTheme="minorHAnsi"/>
          <w:i w:val="0"/>
          <w:sz w:val="20"/>
        </w:rPr>
        <w:t>Pub. O Fluminense, de 21/02/2002</w:t>
      </w:r>
    </w:p>
    <w:p w:rsidR="0069379E" w:rsidRPr="0069379E" w:rsidRDefault="0069379E" w:rsidP="0069379E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853203" w:rsidRDefault="00853203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  <w:r w:rsidRPr="0069379E">
        <w:rPr>
          <w:rFonts w:asciiTheme="minorHAnsi" w:hAnsiTheme="minorHAnsi"/>
          <w:i w:val="0"/>
          <w:sz w:val="24"/>
          <w:szCs w:val="24"/>
        </w:rPr>
        <w:t>CRIA NAS UNIDADES DE ENSINO DA REDE MUNICIPAL CURSOS DE DEFESA PESSOAL.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O PRESIDENTE DA CÂMARA MUNICIPAL DE NITERÓI, no uso de suas atribuições que lhe confere o artigo 54, parágrafo 7º, da Lei Orgânica do Município de Niterói, PROMULGA a seguinte LEI: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1º As unidades de ensino da Rede Municipal de Niterói deverão ceder espaços para implantação de cursos de defesa pessoal.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2º A Prefeitura Municipal de Niterói destinará verbas suficientes para aquisição dos equipamentos necessários para funcionamento das atividades.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A Prefeitura Municipal de Niterói, poderá celebrar convênios com academias para cessão de instrutores.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3º A Prefeitura Municipal de Niterói, poderá autorizar a captação de recursos junto à iniciativa privada, tendo em vista, a possível falta de disponibilidade no Orçamento.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4º A supervisão do curso de defesa pessoal deverá obrigatoriamente ser exercida por profissional de capacitação reconhecida, formada pela Federação Estadual de JIU-JITSU e de JUDÔ.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5º A indumentária própria para as práticas e competições - KIMONO, poderá ser obtida através do processo de marketing, sendo autorizado o uso de logomarca do patrocinador juntamente com a da Prefeitura Municipal de Niterói.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6º Os alunos que se destacarem nas diversas unidades, poderão ser selecionados para competir nos diversos circuitos sob os auspícios da Liga Niteroiense de JIU-JITSU, Federação Estadual e Confederação Brasileira de JIU-JITSU.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Os patrocínios necessários para assegurar a presença dos atletas selecionados, poderão também serem obtidas junto à iniciativa privada.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7º A Prefeitura Municipal de Niterói, tomará as medidas adequadas e necessárias por promover a respectiva filiação nos órgãos.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8º A Prefeitura Municipal de Niterói, cederá Médicos, Psicólogos, Assistentes Sociais e Dentistas para acompanharem a saúde física e mental dos alunos-atletas inscritos no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9º Serão desligados do programa os alunos que não alcançarem média escolar aceita pela direção da escola e da supervisão do curso.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10. A Prefeitura Municipal de Niterói, procederá estudos que viabilizem a execução do programa, através de incentivos fiscais ou possíveis descontos no Imposto de Renda.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lastRenderedPageBreak/>
        <w:t>Art. 11. A Prefeitura Municipal de Niterói, através de seus órgãos competentes, fornecerá alimentação condigna a todos os participantes do programa, que deverá ser assistida por Nutricionistas.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12. O cadastramento do aluno-atleta deve ser estendido a seus familiares (pai e mãe) para oferecer sustentação no desenvolvimento do aluno-atleta.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O programa deve assumir posições sociais de amparo à família pela implicância direta no rendimento do aluno-atleta.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13. O programa fará exibições públicas, em praças, áreas de lazer, para disseminar e atrair jovens e empresários para o seio do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O programa poderá exibir-se em clubes, fábricas, empresas e festas folclóricas e desfiles esportivos, sempre que convidado e que não contribua com despesas para 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14. O programa poderá participar com seus conhecimentos em adestramento por empregados de empresas de solicitantes, sem ônus para a Prefeitura.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15. A Prefeitura Municipal de Niterói, poderá estudar as atividades do programa para Associações de Moradores, Igrejas e Organizações Não Governamentais - (ONG).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16. Esta Lei entra em vigor, na data de sua publicação, revogadas as disposições em contrário.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Câmara Municipal de Niterói, 20 de fevereiro de 2002.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Plínio Comte Leite Bittencourt</w:t>
      </w:r>
    </w:p>
    <w:p w:rsid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Presidente</w:t>
      </w:r>
    </w:p>
    <w:p w:rsidR="00853203" w:rsidRDefault="00853203" w:rsidP="0069379E">
      <w:pPr>
        <w:pBdr>
          <w:bottom w:val="single" w:sz="6" w:space="1" w:color="auto"/>
        </w:pBd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Pr="0069379E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>
        <w:rPr>
          <w:rFonts w:asciiTheme="minorHAnsi" w:hAnsiTheme="minorHAnsi"/>
          <w:b w:val="0"/>
          <w:i w:val="0"/>
          <w:sz w:val="22"/>
          <w:szCs w:val="22"/>
        </w:rPr>
        <w:t xml:space="preserve">Disponível em: </w:t>
      </w:r>
      <w:hyperlink r:id="rId9" w:history="1">
        <w:r w:rsidRPr="00B11A33">
          <w:rPr>
            <w:rStyle w:val="Hyperlink"/>
            <w:rFonts w:asciiTheme="minorHAnsi" w:hAnsiTheme="minorHAnsi"/>
            <w:b w:val="0"/>
            <w:i w:val="0"/>
            <w:sz w:val="22"/>
            <w:szCs w:val="22"/>
          </w:rPr>
          <w:t>https://leismunicipais.com.br/a1/rj/n/niteroi/lei-ordinaria/2002/193/1930/lei-ordinaria-n-1930-2002-cria-nas-unidades-de-ensino-da-rede-municipal-cursos-de-defesa-pessoal</w:t>
        </w:r>
      </w:hyperlink>
      <w:r>
        <w:rPr>
          <w:rFonts w:asciiTheme="minorHAnsi" w:hAnsiTheme="minorHAnsi"/>
          <w:b w:val="0"/>
          <w:i w:val="0"/>
          <w:sz w:val="22"/>
          <w:szCs w:val="22"/>
        </w:rPr>
        <w:t xml:space="preserve"> - Consulta em: 11/05/2021.</w:t>
      </w:r>
    </w:p>
    <w:sectPr w:rsidR="00853203" w:rsidRPr="0069379E">
      <w:headerReference w:type="default" r:id="rId10"/>
      <w:footerReference w:type="default" r:id="rId11"/>
      <w:pgSz w:w="11906" w:h="16838"/>
      <w:pgMar w:top="851" w:right="1418" w:bottom="567" w:left="1418" w:header="720" w:footer="0" w:gutter="0"/>
      <w:cols w:space="720"/>
      <w:formProt w:val="0"/>
      <w:docGrid w:linePitch="240" w:charSpace="-225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8FE" w:rsidRDefault="007C08FE">
      <w:r>
        <w:separator/>
      </w:r>
    </w:p>
  </w:endnote>
  <w:endnote w:type="continuationSeparator" w:id="0">
    <w:p w:rsidR="007C08FE" w:rsidRDefault="007C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3118209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i w:val="0"/>
        <w:sz w:val="16"/>
        <w:szCs w:val="16"/>
      </w:rPr>
    </w:sdtEndPr>
    <w:sdtContent>
      <w:p w:rsidR="0069379E" w:rsidRPr="0069379E" w:rsidRDefault="0069379E">
        <w:pPr>
          <w:pStyle w:val="Rodap"/>
          <w:jc w:val="center"/>
          <w:rPr>
            <w:rFonts w:ascii="Arial" w:hAnsi="Arial" w:cs="Arial"/>
            <w:b w:val="0"/>
            <w:i w:val="0"/>
            <w:sz w:val="16"/>
            <w:szCs w:val="16"/>
          </w:rPr>
        </w:pP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begin"/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instrText>PAGE   \* MERGEFORMAT</w:instrTex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separate"/>
        </w:r>
        <w:r w:rsidR="00BA6177">
          <w:rPr>
            <w:rFonts w:ascii="Arial" w:hAnsi="Arial" w:cs="Arial"/>
            <w:b w:val="0"/>
            <w:i w:val="0"/>
            <w:noProof/>
            <w:sz w:val="16"/>
            <w:szCs w:val="16"/>
          </w:rPr>
          <w:t>2</w: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end"/>
        </w:r>
        <w:r w:rsidR="00853203">
          <w:rPr>
            <w:rFonts w:ascii="Arial" w:hAnsi="Arial" w:cs="Arial"/>
            <w:b w:val="0"/>
            <w:i w:val="0"/>
            <w:sz w:val="16"/>
            <w:szCs w:val="16"/>
          </w:rPr>
          <w:t>/4</w:t>
        </w:r>
      </w:p>
    </w:sdtContent>
  </w:sdt>
  <w:p w:rsidR="0069379E" w:rsidRDefault="006937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8FE" w:rsidRDefault="007C08FE">
      <w:r>
        <w:separator/>
      </w:r>
    </w:p>
  </w:footnote>
  <w:footnote w:type="continuationSeparator" w:id="0">
    <w:p w:rsidR="007C08FE" w:rsidRDefault="007C0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38" w:rsidRDefault="0080466F">
    <w:pPr>
      <w:pStyle w:val="Cabealho"/>
      <w:jc w:val="center"/>
    </w:pPr>
    <w:r>
      <w:rPr>
        <w:noProof/>
      </w:rPr>
      <w:drawing>
        <wp:anchor distT="0" distB="0" distL="114935" distR="114935" simplePos="0" relativeHeight="3" behindDoc="1" locked="0" layoutInCell="1" allowOverlap="1">
          <wp:simplePos x="0" y="0"/>
          <wp:positionH relativeFrom="column">
            <wp:posOffset>2658110</wp:posOffset>
          </wp:positionH>
          <wp:positionV relativeFrom="paragraph">
            <wp:posOffset>-283210</wp:posOffset>
          </wp:positionV>
          <wp:extent cx="431800" cy="535940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B0B38" w:rsidRDefault="0080466F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AB0B38" w:rsidRPr="00257DC2" w:rsidRDefault="00257DC2">
    <w:pPr>
      <w:jc w:val="center"/>
      <w:rPr>
        <w:rFonts w:ascii="Iskoola Pota" w:hAnsi="Iskoola Pota" w:cs="Iskoola Pota"/>
      </w:rPr>
    </w:pPr>
    <w:r w:rsidRPr="00257DC2">
      <w:rPr>
        <w:rFonts w:ascii="Iskoola Pota" w:hAnsi="Iskoola Pota" w:cs="Iskoola Pota"/>
        <w:bCs/>
        <w:i w:val="0"/>
        <w:sz w:val="24"/>
        <w:szCs w:val="24"/>
      </w:rPr>
      <w:t>Comissão Permanente de Esporte e Lazer - CEL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E67BE"/>
    <w:multiLevelType w:val="hybridMultilevel"/>
    <w:tmpl w:val="8370E85A"/>
    <w:lvl w:ilvl="0" w:tplc="AAE8FF0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38"/>
    <w:rsid w:val="00257DC2"/>
    <w:rsid w:val="002775F4"/>
    <w:rsid w:val="002E3218"/>
    <w:rsid w:val="002F705E"/>
    <w:rsid w:val="004A5925"/>
    <w:rsid w:val="005A4BD3"/>
    <w:rsid w:val="00602479"/>
    <w:rsid w:val="0069379E"/>
    <w:rsid w:val="007C08FE"/>
    <w:rsid w:val="0080466F"/>
    <w:rsid w:val="00853203"/>
    <w:rsid w:val="008F2AA8"/>
    <w:rsid w:val="009D341C"/>
    <w:rsid w:val="00A0558B"/>
    <w:rsid w:val="00A73070"/>
    <w:rsid w:val="00AB0B38"/>
    <w:rsid w:val="00BA6177"/>
    <w:rsid w:val="00E8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1/rj/n/niteroi/lei-ordinaria/2002/193/1930/lei-ordinaria-n-1930-2002-cria-nas-unidades-de-ensino-da-rede-municipal-cursos-de-defesa-pesso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DA451-7810-480D-BA51-D1FD72B4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1337</Words>
  <Characters>7226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10</cp:revision>
  <cp:lastPrinted>2021-05-11T19:48:00Z</cp:lastPrinted>
  <dcterms:created xsi:type="dcterms:W3CDTF">2021-05-11T18:12:00Z</dcterms:created>
  <dcterms:modified xsi:type="dcterms:W3CDTF">2021-05-11T19:52:00Z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