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1B816C" w14:textId="2EB9BC9B" w:rsidR="00293B95" w:rsidRDefault="00293B95" w:rsidP="00293B9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 w:rsidRPr="00606AF9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PROJETO DE LEI Nº 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         </w:t>
      </w:r>
      <w:r w:rsidR="00006243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/2021</w:t>
      </w:r>
    </w:p>
    <w:p w14:paraId="3EC13BD3" w14:textId="77777777" w:rsidR="00293B95" w:rsidRDefault="00293B9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620E5C5" w14:textId="77777777" w:rsidR="00293B95" w:rsidRDefault="00293B9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82AADF6" w14:textId="77777777" w:rsidR="00691755" w:rsidRPr="00691755" w:rsidRDefault="00691755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EMENTA:</w:t>
      </w:r>
    </w:p>
    <w:p w14:paraId="68607CF3" w14:textId="3AA2C314" w:rsidR="00691755" w:rsidRPr="00E20BC5" w:rsidRDefault="003928DB" w:rsidP="00FA322C">
      <w:pPr>
        <w:spacing w:after="0" w:line="360" w:lineRule="auto"/>
        <w:ind w:left="3540"/>
        <w:jc w:val="both"/>
        <w:rPr>
          <w:rFonts w:ascii="Times New Roman" w:hAnsi="Times New Roman" w:cs="Times New Roman"/>
          <w:caps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caps/>
          <w:sz w:val="24"/>
          <w:szCs w:val="24"/>
        </w:rPr>
        <w:t>I</w:t>
      </w:r>
      <w:r w:rsidR="00E20BC5" w:rsidRPr="00E20BC5">
        <w:rPr>
          <w:rFonts w:ascii="Times New Roman" w:hAnsi="Times New Roman" w:cs="Times New Roman"/>
          <w:caps/>
          <w:sz w:val="24"/>
          <w:szCs w:val="24"/>
        </w:rPr>
        <w:t xml:space="preserve">mpede no </w:t>
      </w:r>
      <w:r>
        <w:rPr>
          <w:rFonts w:ascii="Times New Roman" w:hAnsi="Times New Roman" w:cs="Times New Roman"/>
          <w:caps/>
          <w:sz w:val="24"/>
          <w:szCs w:val="24"/>
        </w:rPr>
        <w:t>MUNICÍPIO DE NITERÓI</w:t>
      </w:r>
      <w:r w:rsidR="00E20BC5" w:rsidRPr="00E20BC5">
        <w:rPr>
          <w:rFonts w:ascii="Times New Roman" w:hAnsi="Times New Roman" w:cs="Times New Roman"/>
          <w:caps/>
          <w:sz w:val="24"/>
          <w:szCs w:val="24"/>
        </w:rPr>
        <w:t xml:space="preserve"> a decretação de fechamento de estabelecimentos comerciais por decorrência </w:t>
      </w:r>
      <w:r>
        <w:rPr>
          <w:rFonts w:ascii="Times New Roman" w:hAnsi="Times New Roman" w:cs="Times New Roman"/>
          <w:caps/>
          <w:sz w:val="24"/>
          <w:szCs w:val="24"/>
        </w:rPr>
        <w:t>da pandemia do Covid19 sem reunI</w:t>
      </w:r>
      <w:r w:rsidR="00E20BC5" w:rsidRPr="00E20BC5">
        <w:rPr>
          <w:rFonts w:ascii="Times New Roman" w:hAnsi="Times New Roman" w:cs="Times New Roman"/>
          <w:caps/>
          <w:sz w:val="24"/>
          <w:szCs w:val="24"/>
        </w:rPr>
        <w:t>ão prévia com representantes dos empregadores e empregados</w:t>
      </w:r>
      <w:r w:rsidR="004416DD" w:rsidRPr="00E20BC5">
        <w:rPr>
          <w:rFonts w:ascii="Times New Roman" w:hAnsi="Times New Roman" w:cs="Times New Roman"/>
          <w:caps/>
          <w:sz w:val="24"/>
          <w:szCs w:val="24"/>
        </w:rPr>
        <w:t>.</w:t>
      </w:r>
    </w:p>
    <w:bookmarkEnd w:id="0"/>
    <w:p w14:paraId="58A65429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F79995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BF086" w14:textId="0BECA204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 xml:space="preserve">Autor(es): Vereador </w:t>
      </w:r>
      <w:r w:rsidR="00FA322C">
        <w:rPr>
          <w:rFonts w:ascii="Times New Roman" w:hAnsi="Times New Roman" w:cs="Times New Roman"/>
          <w:sz w:val="24"/>
          <w:szCs w:val="24"/>
        </w:rPr>
        <w:t>Douglas Gomes</w:t>
      </w:r>
    </w:p>
    <w:p w14:paraId="22D72736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816FD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>A CÂMARA MUNICIPAL DE NITERÓI RESOLVE:</w:t>
      </w:r>
    </w:p>
    <w:p w14:paraId="5866AF9E" w14:textId="77777777" w:rsidR="00691755" w:rsidRPr="00691755" w:rsidRDefault="0069175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9335A" w14:textId="53F51F18" w:rsidR="00691755" w:rsidRDefault="00E20BC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BC5">
        <w:rPr>
          <w:rFonts w:ascii="Times New Roman" w:hAnsi="Times New Roman" w:cs="Times New Roman"/>
          <w:sz w:val="24"/>
          <w:szCs w:val="24"/>
        </w:rPr>
        <w:t>Art. 1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E20BC5">
        <w:rPr>
          <w:rFonts w:ascii="Times New Roman" w:hAnsi="Times New Roman" w:cs="Times New Roman"/>
          <w:sz w:val="24"/>
          <w:szCs w:val="24"/>
        </w:rPr>
        <w:t xml:space="preserve"> Fica proibido no </w:t>
      </w:r>
      <w:r>
        <w:rPr>
          <w:rFonts w:ascii="Times New Roman" w:hAnsi="Times New Roman" w:cs="Times New Roman"/>
          <w:sz w:val="24"/>
          <w:szCs w:val="24"/>
        </w:rPr>
        <w:t>Município de Niterói</w:t>
      </w:r>
      <w:r w:rsidRPr="00E20BC5">
        <w:rPr>
          <w:rFonts w:ascii="Times New Roman" w:hAnsi="Times New Roman" w:cs="Times New Roman"/>
          <w:sz w:val="24"/>
          <w:szCs w:val="24"/>
        </w:rPr>
        <w:t xml:space="preserve"> a decretação de fechamento de estabelecimentos comerciais em decorrência da pandemia da Covid19 ou qualquer pandemia, sem a realização de reunião prévia com representantes dos empregadores e empregados.</w:t>
      </w:r>
    </w:p>
    <w:p w14:paraId="7FE5DB9B" w14:textId="77777777" w:rsidR="00E20BC5" w:rsidRDefault="00E20BC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3A485" w14:textId="65E9FA69" w:rsidR="00E20BC5" w:rsidRDefault="00E20BC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BC5">
        <w:rPr>
          <w:rFonts w:ascii="Times New Roman" w:hAnsi="Times New Roman" w:cs="Times New Roman"/>
          <w:sz w:val="24"/>
          <w:szCs w:val="24"/>
        </w:rPr>
        <w:t>Parágrafo Primeiro: A reunião deverá ser realizada com no mínimo 48h (quarenta e oito horas) de antecedência de qualquer determinação de fechamento de estabelecimentos comerc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20BC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is e industriais.</w:t>
      </w:r>
    </w:p>
    <w:p w14:paraId="063019E5" w14:textId="77777777" w:rsidR="00E20BC5" w:rsidRDefault="00E20BC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B41D3" w14:textId="3758EE00" w:rsidR="00EE13F2" w:rsidRDefault="00E20BC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Parágraf</w:t>
      </w:r>
      <w:r w:rsidRPr="00E20BC5">
        <w:rPr>
          <w:rFonts w:ascii="Times New Roman" w:hAnsi="Times New Roman" w:cs="Times New Roman"/>
          <w:sz w:val="24"/>
          <w:szCs w:val="24"/>
        </w:rPr>
        <w:t xml:space="preserve">o Segundo: Deverão ser convocados para reunião no mínimo os representantes dos empregadores e empregados dos setores de alimentação, restaurantes, bares, turismo, hotelaria, lojistas, profissionais liberais, shopping centers, mercados, </w:t>
      </w:r>
      <w:r w:rsidRPr="00E20BC5">
        <w:rPr>
          <w:rFonts w:ascii="Times New Roman" w:hAnsi="Times New Roman" w:cs="Times New Roman"/>
          <w:sz w:val="24"/>
          <w:szCs w:val="24"/>
        </w:rPr>
        <w:lastRenderedPageBreak/>
        <w:t>atacadistas, lojas de conveniência, parques temáticos, cooperativas de crédito</w:t>
      </w:r>
      <w:r w:rsidR="00EE13F2">
        <w:rPr>
          <w:rFonts w:ascii="Times New Roman" w:hAnsi="Times New Roman" w:cs="Times New Roman"/>
          <w:sz w:val="24"/>
          <w:szCs w:val="24"/>
        </w:rPr>
        <w:t xml:space="preserve">, bem como </w:t>
      </w:r>
      <w:r w:rsidR="00EE13F2">
        <w:rPr>
          <w:rFonts w:ascii="Times New Roman" w:hAnsi="Times New Roman" w:cs="Times New Roman"/>
          <w:sz w:val="24"/>
          <w:szCs w:val="24"/>
        </w:rPr>
        <w:t>dos empregadores e empregados</w:t>
      </w:r>
      <w:r w:rsidR="00EE13F2" w:rsidRPr="00E20BC5">
        <w:rPr>
          <w:rFonts w:ascii="Times New Roman" w:hAnsi="Times New Roman" w:cs="Times New Roman"/>
          <w:sz w:val="24"/>
          <w:szCs w:val="24"/>
        </w:rPr>
        <w:t xml:space="preserve"> nas indústrias</w:t>
      </w:r>
      <w:r w:rsidR="00EE13F2">
        <w:rPr>
          <w:rFonts w:ascii="Times New Roman" w:hAnsi="Times New Roman" w:cs="Times New Roman"/>
          <w:sz w:val="24"/>
          <w:szCs w:val="24"/>
        </w:rPr>
        <w:t>.</w:t>
      </w:r>
    </w:p>
    <w:p w14:paraId="342FDD6E" w14:textId="77777777" w:rsidR="00EE13F2" w:rsidRDefault="00EE13F2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61CD8" w14:textId="0530E0C4" w:rsidR="00E20BC5" w:rsidRDefault="00EE13F2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8DB">
        <w:rPr>
          <w:rFonts w:ascii="Times New Roman" w:hAnsi="Times New Roman" w:cs="Times New Roman"/>
          <w:sz w:val="24"/>
          <w:szCs w:val="24"/>
        </w:rPr>
        <w:t xml:space="preserve">Parágrafo </w:t>
      </w:r>
      <w:r>
        <w:rPr>
          <w:rFonts w:ascii="Times New Roman" w:hAnsi="Times New Roman" w:cs="Times New Roman"/>
          <w:sz w:val="24"/>
          <w:szCs w:val="24"/>
        </w:rPr>
        <w:t>Terceiro</w:t>
      </w:r>
      <w:r>
        <w:rPr>
          <w:rFonts w:ascii="Times New Roman" w:hAnsi="Times New Roman" w:cs="Times New Roman"/>
          <w:sz w:val="24"/>
          <w:szCs w:val="24"/>
        </w:rPr>
        <w:t>:</w:t>
      </w:r>
      <w:r w:rsidR="00E20BC5" w:rsidRPr="00E20BC5">
        <w:rPr>
          <w:rFonts w:ascii="Times New Roman" w:hAnsi="Times New Roman" w:cs="Times New Roman"/>
          <w:sz w:val="24"/>
          <w:szCs w:val="24"/>
        </w:rPr>
        <w:t xml:space="preserve"> </w:t>
      </w:r>
      <w:r w:rsidRPr="00EE13F2">
        <w:rPr>
          <w:rFonts w:ascii="Times New Roman" w:hAnsi="Times New Roman" w:cs="Times New Roman"/>
          <w:sz w:val="24"/>
          <w:szCs w:val="24"/>
        </w:rPr>
        <w:t xml:space="preserve">Deverão ser convocados para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E13F2">
        <w:rPr>
          <w:rFonts w:ascii="Times New Roman" w:hAnsi="Times New Roman" w:cs="Times New Roman"/>
          <w:sz w:val="24"/>
          <w:szCs w:val="24"/>
        </w:rPr>
        <w:t>reunião</w:t>
      </w:r>
      <w:r>
        <w:rPr>
          <w:rFonts w:ascii="Times New Roman" w:hAnsi="Times New Roman" w:cs="Times New Roman"/>
          <w:sz w:val="24"/>
          <w:szCs w:val="24"/>
        </w:rPr>
        <w:t xml:space="preserve"> citada neste artigo,</w:t>
      </w:r>
      <w:r w:rsidRPr="00EE13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todos os Líderes dos Partidos </w:t>
      </w:r>
      <w:r w:rsidR="00E20BC5" w:rsidRPr="00E20BC5">
        <w:rPr>
          <w:rFonts w:ascii="Times New Roman" w:hAnsi="Times New Roman" w:cs="Times New Roman"/>
          <w:sz w:val="24"/>
          <w:szCs w:val="24"/>
        </w:rPr>
        <w:t xml:space="preserve">da </w:t>
      </w:r>
      <w:r w:rsidR="00E20BC5">
        <w:rPr>
          <w:rFonts w:ascii="Times New Roman" w:hAnsi="Times New Roman" w:cs="Times New Roman"/>
          <w:sz w:val="24"/>
          <w:szCs w:val="24"/>
        </w:rPr>
        <w:t>Câmara de Vereadores</w:t>
      </w:r>
      <w:r>
        <w:rPr>
          <w:rFonts w:ascii="Times New Roman" w:hAnsi="Times New Roman" w:cs="Times New Roman"/>
          <w:sz w:val="24"/>
          <w:szCs w:val="24"/>
        </w:rPr>
        <w:t xml:space="preserve"> de Niterói.</w:t>
      </w:r>
    </w:p>
    <w:p w14:paraId="424D6E59" w14:textId="77777777" w:rsidR="00E20BC5" w:rsidRDefault="00E20BC5" w:rsidP="006917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23336B" w14:textId="385F1155" w:rsidR="00E20BC5" w:rsidRDefault="003928DB" w:rsidP="00392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8DB">
        <w:rPr>
          <w:rFonts w:ascii="Times New Roman" w:hAnsi="Times New Roman" w:cs="Times New Roman"/>
          <w:sz w:val="24"/>
          <w:szCs w:val="24"/>
        </w:rPr>
        <w:t xml:space="preserve">Parágrafo </w:t>
      </w:r>
      <w:r w:rsidR="00EE13F2">
        <w:rPr>
          <w:rFonts w:ascii="Times New Roman" w:hAnsi="Times New Roman" w:cs="Times New Roman"/>
          <w:sz w:val="24"/>
          <w:szCs w:val="24"/>
        </w:rPr>
        <w:t>Quarto</w:t>
      </w:r>
      <w:r>
        <w:rPr>
          <w:rFonts w:ascii="Times New Roman" w:hAnsi="Times New Roman" w:cs="Times New Roman"/>
          <w:sz w:val="24"/>
          <w:szCs w:val="24"/>
        </w:rPr>
        <w:t xml:space="preserve">: Na reunião deverão ser apresentados os embasamentos científicos e de saúde </w:t>
      </w:r>
      <w:r w:rsidR="00E20BC5" w:rsidRPr="00E20BC5">
        <w:rPr>
          <w:rFonts w:ascii="Times New Roman" w:hAnsi="Times New Roman" w:cs="Times New Roman"/>
          <w:sz w:val="24"/>
          <w:szCs w:val="24"/>
        </w:rPr>
        <w:t>pública para</w:t>
      </w:r>
      <w:r>
        <w:rPr>
          <w:rFonts w:ascii="Times New Roman" w:hAnsi="Times New Roman" w:cs="Times New Roman"/>
          <w:sz w:val="24"/>
          <w:szCs w:val="24"/>
        </w:rPr>
        <w:t xml:space="preserve"> decretação do fechamento dos estabelecimentos comerciais, bem </w:t>
      </w:r>
      <w:r w:rsidR="00E20BC5" w:rsidRPr="00E20BC5">
        <w:rPr>
          <w:rFonts w:ascii="Times New Roman" w:hAnsi="Times New Roman" w:cs="Times New Roman"/>
          <w:sz w:val="24"/>
          <w:szCs w:val="24"/>
        </w:rPr>
        <w:t xml:space="preserve">como o planejamento e propostas alternativas para evitar o colapso na economia </w:t>
      </w:r>
      <w:r>
        <w:rPr>
          <w:rFonts w:ascii="Times New Roman" w:hAnsi="Times New Roman" w:cs="Times New Roman"/>
          <w:sz w:val="24"/>
          <w:szCs w:val="24"/>
        </w:rPr>
        <w:t>niteroiense</w:t>
      </w:r>
      <w:r w:rsidR="00E20BC5" w:rsidRPr="00E20BC5">
        <w:rPr>
          <w:rFonts w:ascii="Times New Roman" w:hAnsi="Times New Roman" w:cs="Times New Roman"/>
          <w:sz w:val="24"/>
          <w:szCs w:val="24"/>
        </w:rPr>
        <w:t xml:space="preserve"> e o desemprego no </w:t>
      </w:r>
      <w:r>
        <w:rPr>
          <w:rFonts w:ascii="Times New Roman" w:hAnsi="Times New Roman" w:cs="Times New Roman"/>
          <w:sz w:val="24"/>
          <w:szCs w:val="24"/>
        </w:rPr>
        <w:t>município</w:t>
      </w:r>
      <w:r w:rsidR="00E20BC5" w:rsidRPr="00E20BC5">
        <w:rPr>
          <w:rFonts w:ascii="Times New Roman" w:hAnsi="Times New Roman" w:cs="Times New Roman"/>
          <w:sz w:val="24"/>
          <w:szCs w:val="24"/>
        </w:rPr>
        <w:t>, além de ser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8DB">
        <w:rPr>
          <w:rFonts w:ascii="Times New Roman" w:hAnsi="Times New Roman" w:cs="Times New Roman"/>
          <w:sz w:val="24"/>
          <w:szCs w:val="24"/>
        </w:rPr>
        <w:t>garantido o direito de manifestação dos representantes presentes fisicamente ou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8DB">
        <w:rPr>
          <w:rFonts w:ascii="Times New Roman" w:hAnsi="Times New Roman" w:cs="Times New Roman"/>
          <w:sz w:val="24"/>
          <w:szCs w:val="24"/>
        </w:rPr>
        <w:t>meio virtual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466FD5" w14:textId="77777777" w:rsidR="003928DB" w:rsidRDefault="003928DB" w:rsidP="00392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81CBC0" w14:textId="4F550392" w:rsidR="003928DB" w:rsidRDefault="003928DB" w:rsidP="00392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8DB">
        <w:rPr>
          <w:rFonts w:ascii="Times New Roman" w:hAnsi="Times New Roman" w:cs="Times New Roman"/>
          <w:sz w:val="24"/>
          <w:szCs w:val="24"/>
        </w:rPr>
        <w:t xml:space="preserve">Parágrafo </w:t>
      </w:r>
      <w:r w:rsidR="00EE13F2">
        <w:rPr>
          <w:rFonts w:ascii="Times New Roman" w:hAnsi="Times New Roman" w:cs="Times New Roman"/>
          <w:sz w:val="24"/>
          <w:szCs w:val="24"/>
        </w:rPr>
        <w:t>Quinto</w:t>
      </w:r>
      <w:r w:rsidRPr="003928DB">
        <w:rPr>
          <w:rFonts w:ascii="Times New Roman" w:hAnsi="Times New Roman" w:cs="Times New Roman"/>
          <w:sz w:val="24"/>
          <w:szCs w:val="24"/>
        </w:rPr>
        <w:t xml:space="preserve">: A reunião deverá ser gravada e transmitida em tempo real via rede mundial de computadores, possibilitando a participação dos representantes virtualmente. </w:t>
      </w:r>
    </w:p>
    <w:p w14:paraId="171FB580" w14:textId="77777777" w:rsidR="003928DB" w:rsidRDefault="003928DB" w:rsidP="00392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DBDFC1" w14:textId="580F8A65" w:rsidR="003928DB" w:rsidRDefault="003928DB" w:rsidP="00392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</w:t>
      </w:r>
      <w:r w:rsidRPr="003928DB">
        <w:rPr>
          <w:rFonts w:ascii="Times New Roman" w:hAnsi="Times New Roman" w:cs="Times New Roman"/>
          <w:sz w:val="24"/>
          <w:szCs w:val="24"/>
        </w:rPr>
        <w:t xml:space="preserve"> A não observância no disposto nesta lei, além de desobrigar os </w:t>
      </w:r>
      <w:r>
        <w:rPr>
          <w:rFonts w:ascii="Times New Roman" w:hAnsi="Times New Roman" w:cs="Times New Roman"/>
          <w:sz w:val="24"/>
          <w:szCs w:val="24"/>
        </w:rPr>
        <w:t>niteroienses</w:t>
      </w:r>
      <w:r w:rsidRPr="003928DB">
        <w:rPr>
          <w:rFonts w:ascii="Times New Roman" w:hAnsi="Times New Roman" w:cs="Times New Roman"/>
          <w:sz w:val="24"/>
          <w:szCs w:val="24"/>
        </w:rPr>
        <w:t xml:space="preserve"> no cumprimento de decretação de fechamento, caracterizará ato de improbidade administrativa a quem determinar tal ato. </w:t>
      </w:r>
    </w:p>
    <w:p w14:paraId="5E4B3A04" w14:textId="77777777" w:rsidR="003928DB" w:rsidRDefault="003928DB" w:rsidP="00392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3D40AE" w14:textId="449A11BC" w:rsidR="003928DB" w:rsidRDefault="003928DB" w:rsidP="003928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8DB">
        <w:rPr>
          <w:rFonts w:ascii="Times New Roman" w:hAnsi="Times New Roman" w:cs="Times New Roman"/>
          <w:sz w:val="24"/>
          <w:szCs w:val="24"/>
        </w:rPr>
        <w:t>Art. 3</w:t>
      </w:r>
      <w:r>
        <w:rPr>
          <w:rFonts w:ascii="Times New Roman" w:hAnsi="Times New Roman" w:cs="Times New Roman"/>
          <w:sz w:val="24"/>
          <w:szCs w:val="24"/>
        </w:rPr>
        <w:t xml:space="preserve">º </w:t>
      </w:r>
      <w:r w:rsidRPr="003928DB">
        <w:rPr>
          <w:rFonts w:ascii="Times New Roman" w:hAnsi="Times New Roman" w:cs="Times New Roman"/>
          <w:sz w:val="24"/>
          <w:szCs w:val="24"/>
        </w:rPr>
        <w:t xml:space="preserve"> Esta Lei entrará em vigor na data de sua publicação.</w:t>
      </w:r>
    </w:p>
    <w:p w14:paraId="4A5DA1CF" w14:textId="77777777" w:rsidR="00FF252F" w:rsidRDefault="00FF252F" w:rsidP="0000624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52C48AA" w14:textId="52D18235" w:rsidR="00AA19A2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0</w:t>
      </w:r>
      <w:r w:rsidR="0000624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006243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2021</w:t>
      </w:r>
    </w:p>
    <w:p w14:paraId="5D6491A8" w14:textId="77777777" w:rsidR="003928DB" w:rsidRDefault="003928DB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3FF462" w14:textId="77777777" w:rsidR="008C6855" w:rsidRDefault="008C6855" w:rsidP="008C68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F0DB5E" w14:textId="1422D96F" w:rsidR="008C6855" w:rsidRDefault="0052468A" w:rsidP="008C68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</w:t>
      </w:r>
      <w:r w:rsidR="008C68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GOMES</w:t>
      </w:r>
    </w:p>
    <w:p w14:paraId="421C874E" w14:textId="696F6C0F" w:rsidR="008C6855" w:rsidRPr="00E15B23" w:rsidRDefault="008C6855" w:rsidP="008C68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Líder do </w:t>
      </w:r>
      <w:r w:rsidR="000D1643">
        <w:rPr>
          <w:rFonts w:ascii="Times New Roman" w:hAnsi="Times New Roman" w:cs="Times New Roman"/>
          <w:sz w:val="24"/>
          <w:szCs w:val="24"/>
        </w:rPr>
        <w:t>PTC</w:t>
      </w:r>
    </w:p>
    <w:p w14:paraId="4CF3C227" w14:textId="77777777" w:rsidR="00E9041E" w:rsidRDefault="00E9041E" w:rsidP="00EE1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B1A69B1" w14:textId="77777777" w:rsidR="00241B99" w:rsidRDefault="00241B99" w:rsidP="00EE1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2368FD" w14:textId="77777777" w:rsidR="00E9041E" w:rsidRDefault="00E9041E" w:rsidP="00C76C6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8D5056" w14:textId="77777777" w:rsidR="00C76C69" w:rsidRDefault="00C76C69" w:rsidP="00C76C6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JUSTIFICATIVA</w:t>
      </w:r>
    </w:p>
    <w:p w14:paraId="75C84A42" w14:textId="04202B91" w:rsidR="0060576A" w:rsidRPr="00EF654B" w:rsidRDefault="0060576A" w:rsidP="006057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1929F" w14:textId="77777777" w:rsidR="00006243" w:rsidRDefault="002F79EA" w:rsidP="000062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06243" w:rsidRPr="00006243">
        <w:rPr>
          <w:rFonts w:ascii="Times New Roman" w:hAnsi="Times New Roman" w:cs="Times New Roman"/>
          <w:sz w:val="24"/>
          <w:szCs w:val="24"/>
        </w:rPr>
        <w:t xml:space="preserve">O presente Projeto de Lei busca tão somente garantir o direito ao diálogo e a participação dos geradores de emprego e renda e dos empregados em nosso estado antes de qualquer determinação de fechamento. </w:t>
      </w:r>
    </w:p>
    <w:p w14:paraId="4209E87D" w14:textId="77777777" w:rsidR="00006243" w:rsidRDefault="00006243" w:rsidP="000062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3F075" w14:textId="77777777" w:rsidR="00006243" w:rsidRDefault="00006243" w:rsidP="000062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243">
        <w:rPr>
          <w:rFonts w:ascii="Times New Roman" w:hAnsi="Times New Roman" w:cs="Times New Roman"/>
          <w:sz w:val="24"/>
          <w:szCs w:val="24"/>
        </w:rPr>
        <w:t xml:space="preserve">Neste sentido, destaca-se que o </w:t>
      </w:r>
      <w:r>
        <w:rPr>
          <w:rFonts w:ascii="Times New Roman" w:hAnsi="Times New Roman" w:cs="Times New Roman"/>
          <w:sz w:val="24"/>
          <w:szCs w:val="24"/>
        </w:rPr>
        <w:t>Município de Niterói</w:t>
      </w:r>
      <w:r w:rsidRPr="00006243">
        <w:rPr>
          <w:rFonts w:ascii="Times New Roman" w:hAnsi="Times New Roman" w:cs="Times New Roman"/>
          <w:sz w:val="24"/>
          <w:szCs w:val="24"/>
        </w:rPr>
        <w:t xml:space="preserve"> tem a obrigação por suas leis e pelos atos de seus agentes de assegurar, em seu território e nos limites de sua competência, os direitos e garantias individuais e coletivos, sociais e políticos prev</w:t>
      </w:r>
      <w:r>
        <w:rPr>
          <w:rFonts w:ascii="Times New Roman" w:hAnsi="Times New Roman" w:cs="Times New Roman"/>
          <w:sz w:val="24"/>
          <w:szCs w:val="24"/>
        </w:rPr>
        <w:t xml:space="preserve">istos na Constituição Federal, </w:t>
      </w:r>
      <w:r w:rsidRPr="00006243">
        <w:rPr>
          <w:rFonts w:ascii="Times New Roman" w:hAnsi="Times New Roman" w:cs="Times New Roman"/>
          <w:sz w:val="24"/>
          <w:szCs w:val="24"/>
        </w:rPr>
        <w:t>na Constituição do Estadual,</w:t>
      </w:r>
      <w:r>
        <w:rPr>
          <w:rFonts w:ascii="Times New Roman" w:hAnsi="Times New Roman" w:cs="Times New Roman"/>
          <w:sz w:val="24"/>
          <w:szCs w:val="24"/>
        </w:rPr>
        <w:t xml:space="preserve"> na Lei Orgânica</w:t>
      </w:r>
      <w:r w:rsidRPr="00006243">
        <w:rPr>
          <w:rFonts w:ascii="Times New Roman" w:hAnsi="Times New Roman" w:cs="Times New Roman"/>
          <w:sz w:val="24"/>
          <w:szCs w:val="24"/>
        </w:rPr>
        <w:t xml:space="preserve"> ou decorrentes dos princípios e do regime por elas adotados, bem como os constantes de tratados internacio</w:t>
      </w:r>
      <w:r>
        <w:rPr>
          <w:rFonts w:ascii="Times New Roman" w:hAnsi="Times New Roman" w:cs="Times New Roman"/>
          <w:sz w:val="24"/>
          <w:szCs w:val="24"/>
        </w:rPr>
        <w:t>nais em que o Brasil seja parte</w:t>
      </w:r>
      <w:r w:rsidRPr="00006243">
        <w:rPr>
          <w:rFonts w:ascii="Times New Roman" w:hAnsi="Times New Roman" w:cs="Times New Roman"/>
          <w:sz w:val="24"/>
          <w:szCs w:val="24"/>
        </w:rPr>
        <w:t xml:space="preserve">, logo, tornando-se plenamente viável a aprovação deste projeto de lei. </w:t>
      </w:r>
    </w:p>
    <w:p w14:paraId="7C1467D5" w14:textId="77777777" w:rsidR="00006243" w:rsidRDefault="00006243" w:rsidP="000062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E03FCE" w14:textId="77777777" w:rsidR="00006243" w:rsidRDefault="00006243" w:rsidP="000062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243">
        <w:rPr>
          <w:rFonts w:ascii="Times New Roman" w:hAnsi="Times New Roman" w:cs="Times New Roman"/>
          <w:sz w:val="24"/>
          <w:szCs w:val="24"/>
        </w:rPr>
        <w:t xml:space="preserve">Ainda se encontra estampada em nossa Constituição Estadual que as ações ou omissões do Poder Público que tornem inviável o exercício dos direitos constitucionais devem seu supridas na esfera administrativa, sob pena de responsabilidade da autoridade competente. </w:t>
      </w:r>
    </w:p>
    <w:p w14:paraId="5174A9F8" w14:textId="77777777" w:rsidR="00006243" w:rsidRDefault="00006243" w:rsidP="000062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2EB6" w14:textId="76FC8B30" w:rsidR="00AA19A2" w:rsidRDefault="00006243" w:rsidP="000062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243">
        <w:rPr>
          <w:rFonts w:ascii="Times New Roman" w:hAnsi="Times New Roman" w:cs="Times New Roman"/>
          <w:sz w:val="24"/>
          <w:szCs w:val="24"/>
        </w:rPr>
        <w:t>Assim, peço o apoio dos demais colegas Parlamentares na aprovação do presente projeto de Lei.</w:t>
      </w:r>
    </w:p>
    <w:p w14:paraId="730CA479" w14:textId="77777777" w:rsidR="002F79EA" w:rsidRDefault="002F79EA" w:rsidP="00C76C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2F671D" w14:textId="2B874054" w:rsidR="00AA19A2" w:rsidRDefault="00E9041E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Niterói, </w:t>
      </w:r>
      <w:r w:rsidR="00006243">
        <w:rPr>
          <w:rFonts w:ascii="Times New Roman" w:hAnsi="Times New Roman" w:cs="Times New Roman"/>
          <w:sz w:val="24"/>
          <w:szCs w:val="24"/>
        </w:rPr>
        <w:t>04</w:t>
      </w:r>
      <w:r w:rsidR="00AA19A2">
        <w:rPr>
          <w:rFonts w:ascii="Times New Roman" w:hAnsi="Times New Roman" w:cs="Times New Roman"/>
          <w:sz w:val="24"/>
          <w:szCs w:val="24"/>
        </w:rPr>
        <w:t xml:space="preserve"> de </w:t>
      </w:r>
      <w:r w:rsidR="00006243">
        <w:rPr>
          <w:rFonts w:ascii="Times New Roman" w:hAnsi="Times New Roman" w:cs="Times New Roman"/>
          <w:sz w:val="24"/>
          <w:szCs w:val="24"/>
        </w:rPr>
        <w:t>março</w:t>
      </w:r>
      <w:r w:rsidR="00AA19A2">
        <w:rPr>
          <w:rFonts w:ascii="Times New Roman" w:hAnsi="Times New Roman" w:cs="Times New Roman"/>
          <w:sz w:val="24"/>
          <w:szCs w:val="24"/>
        </w:rPr>
        <w:t xml:space="preserve"> de 2021</w:t>
      </w:r>
    </w:p>
    <w:p w14:paraId="1BA586AD" w14:textId="77777777" w:rsidR="00B77A0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2C6421" w14:textId="77777777" w:rsidR="00B77A0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4F22993B" w:rsidR="00B77A0F" w:rsidRPr="00E15B23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Líder do PTC</w:t>
      </w:r>
    </w:p>
    <w:sectPr w:rsidR="00B77A0F" w:rsidRPr="00E15B23" w:rsidSect="00EE13F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1" w:right="1701" w:bottom="1417" w:left="1701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8BAF0" w14:textId="77777777" w:rsidR="0054086C" w:rsidRDefault="0054086C" w:rsidP="00B77A0F">
      <w:pPr>
        <w:spacing w:after="0" w:line="240" w:lineRule="auto"/>
      </w:pPr>
      <w:r>
        <w:separator/>
      </w:r>
    </w:p>
  </w:endnote>
  <w:endnote w:type="continuationSeparator" w:id="0">
    <w:p w14:paraId="209F990A" w14:textId="77777777" w:rsidR="0054086C" w:rsidRDefault="0054086C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6A3A65E9" w:rsidR="0087211A" w:rsidRPr="003928DB" w:rsidRDefault="0087211A" w:rsidP="003928DB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</w:t>
    </w:r>
    <w:r w:rsidR="003928DB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106C16" w14:textId="77777777" w:rsidR="0054086C" w:rsidRDefault="0054086C" w:rsidP="00B77A0F">
      <w:pPr>
        <w:spacing w:after="0" w:line="240" w:lineRule="auto"/>
      </w:pPr>
      <w:r>
        <w:separator/>
      </w:r>
    </w:p>
  </w:footnote>
  <w:footnote w:type="continuationSeparator" w:id="0">
    <w:p w14:paraId="7A0F1B36" w14:textId="77777777" w:rsidR="0054086C" w:rsidRDefault="0054086C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7F4E23AC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0930CC3B" w14:textId="77777777" w:rsidR="0087211A" w:rsidRPr="00B7530A" w:rsidRDefault="0087211A" w:rsidP="00B7530A">
    <w:pPr>
      <w:pStyle w:val="Cabealho"/>
    </w:pP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243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B99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8DB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86C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3A2B"/>
    <w:rsid w:val="00927608"/>
    <w:rsid w:val="00930324"/>
    <w:rsid w:val="009319FA"/>
    <w:rsid w:val="00932A0B"/>
    <w:rsid w:val="00936E25"/>
    <w:rsid w:val="009455BA"/>
    <w:rsid w:val="009457EB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0BC5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3F2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3F2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71215-13C4-4A20-AEF0-D5E393278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usuario</cp:lastModifiedBy>
  <cp:revision>2</cp:revision>
  <cp:lastPrinted>2021-03-04T19:45:00Z</cp:lastPrinted>
  <dcterms:created xsi:type="dcterms:W3CDTF">2021-03-04T19:50:00Z</dcterms:created>
  <dcterms:modified xsi:type="dcterms:W3CDTF">2021-03-04T19:50:00Z</dcterms:modified>
</cp:coreProperties>
</file>