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E9C37" w14:textId="0F41EBC2" w:rsidR="00B227E0" w:rsidRPr="000C0593" w:rsidRDefault="00C975B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C0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     </w:t>
      </w:r>
      <w:r w:rsidR="00543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  </w:t>
      </w:r>
      <w:r w:rsidRPr="000C05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/2021</w:t>
      </w:r>
    </w:p>
    <w:p w14:paraId="617D39D6" w14:textId="77777777" w:rsidR="00D929B4" w:rsidRPr="000C0593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3F02772" w14:textId="77777777" w:rsidR="001C456B" w:rsidRPr="000C0593" w:rsidRDefault="00C975B0" w:rsidP="001C456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EMENTA:</w:t>
      </w:r>
    </w:p>
    <w:p w14:paraId="028F81B0" w14:textId="7D2B2B5F" w:rsidR="000A6EEC" w:rsidRPr="000C0593" w:rsidRDefault="000A6EEC" w:rsidP="00833F1A">
      <w:pPr>
        <w:tabs>
          <w:tab w:val="left" w:pos="-24383"/>
        </w:tabs>
        <w:spacing w:after="0" w:line="360" w:lineRule="auto"/>
        <w:ind w:left="3540"/>
        <w:jc w:val="both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r w:rsidRPr="000A6EEC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 xml:space="preserve">DISPÕE SOBRE A IMPLANTAÇÃO DE FAIXA DE RETENÇÃO E RECUO EXCLUSIVA PARA MOTOCICLETAS NOS SEMÁFOROS DO MUNICÍPIO </w:t>
      </w:r>
      <w:r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de niterói</w:t>
      </w:r>
    </w:p>
    <w:p w14:paraId="1FFC8ACE" w14:textId="77777777" w:rsidR="00833F1A" w:rsidRPr="000C0593" w:rsidRDefault="00833F1A" w:rsidP="001C456B">
      <w:pPr>
        <w:tabs>
          <w:tab w:val="left" w:pos="-24383"/>
        </w:tabs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324916B" w14:textId="024C3917" w:rsidR="00C975B0" w:rsidRPr="000C0593" w:rsidRDefault="000C0593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Autor</w:t>
      </w:r>
      <w:r w:rsidR="00C975B0"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: VEREADOR DOUGLAS GOMES</w:t>
      </w:r>
    </w:p>
    <w:p w14:paraId="7C2BD318" w14:textId="7605DD8F" w:rsidR="000A6EEC" w:rsidRDefault="00833F1A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1º </w:t>
      </w:r>
      <w:r w:rsidR="000A6EEC" w:rsidRPr="000A6EEC">
        <w:rPr>
          <w:rFonts w:ascii="Times New Roman" w:hAnsi="Times New Roman" w:cs="Times New Roman"/>
          <w:bCs/>
          <w:color w:val="000000"/>
          <w:sz w:val="24"/>
          <w:szCs w:val="24"/>
        </w:rPr>
        <w:t>Ficam implantadas faixas de retenção e recuo exclusivas para motocicletas, nos semáforos das vias arteriais e coletoras.</w:t>
      </w:r>
    </w:p>
    <w:p w14:paraId="53EF7126" w14:textId="2939B2F4" w:rsidR="00DA1A1E" w:rsidRDefault="00EC70FC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§ 1º</w:t>
      </w:r>
      <w:r w:rsidR="00DA1A1E"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sinalização de que trata o art. 1º será de acordo com as normas fixadas pela </w:t>
      </w:r>
      <w:hyperlink r:id="rId8" w:history="1">
        <w:r w:rsidR="00DA1A1E" w:rsidRPr="00DA1A1E">
          <w:rPr>
            <w:rFonts w:ascii="Times New Roman" w:hAnsi="Times New Roman" w:cs="Times New Roman"/>
            <w:bCs/>
            <w:color w:val="000000"/>
            <w:sz w:val="24"/>
            <w:szCs w:val="24"/>
          </w:rPr>
          <w:t>Resolução nº 550, de 17 de setembro de 2015 do Conselho Nacional de Trânsito</w:t>
        </w:r>
      </w:hyperlink>
      <w:r w:rsidR="00DA1A1E"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CONTRAN</w:t>
      </w:r>
      <w:r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1"/>
      </w:r>
      <w:r w:rsidR="00DA1A1E"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5930E30" w14:textId="143F0D90" w:rsidR="00EC70FC" w:rsidRDefault="00EC70FC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083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2º</w:t>
      </w:r>
      <w:r w:rsidR="00083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largura entre as faixas deverá ser de no mínimo de 2,20cm.</w:t>
      </w:r>
    </w:p>
    <w:p w14:paraId="2FC39A5A" w14:textId="77777777" w:rsidR="00DA1A1E" w:rsidRDefault="00DA1A1E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>Art. 2º O Poder Executivo regulamentará a presente Lei, no que couber, no prazo de trinta dias contados da data de sua publicação.</w:t>
      </w:r>
    </w:p>
    <w:p w14:paraId="28050C40" w14:textId="0E484B82" w:rsidR="00DA1A1E" w:rsidRDefault="00DA1A1E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3º </w:t>
      </w:r>
      <w:r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>As despesas decorrentes da execução da presente Lei correrão por conta das dotações orçamentárias próprias.</w:t>
      </w:r>
    </w:p>
    <w:p w14:paraId="75F953F2" w14:textId="2CC3984D" w:rsidR="00DA1A1E" w:rsidRPr="00DA1A1E" w:rsidRDefault="00DA1A1E" w:rsidP="00DA1A1E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A1A1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Art. 4º Esta Lei entra em vigor na data de sua publicação. </w:t>
      </w:r>
    </w:p>
    <w:p w14:paraId="79165DC7" w14:textId="77777777" w:rsidR="00DA1A1E" w:rsidRPr="00DA1A1E" w:rsidRDefault="00DA1A1E" w:rsidP="00DA1A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AEA9DE" w14:textId="4807345B" w:rsidR="00C975B0" w:rsidRPr="000C0593" w:rsidRDefault="00C975B0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09B3DCC7" w14:textId="1C422DA8" w:rsidR="00C975B0" w:rsidRPr="000C0593" w:rsidRDefault="00C975B0" w:rsidP="00DA1A1E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DA1A1E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0C27C2"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fevereiro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2021</w:t>
      </w:r>
      <w:r w:rsidR="00DA1A1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73A004EA" w14:textId="77777777" w:rsidR="00761CDC" w:rsidRPr="000C0593" w:rsidRDefault="00761CDC" w:rsidP="00DA1A1E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F63F8A3" w14:textId="31DE35FD" w:rsidR="00C975B0" w:rsidRPr="000C0593" w:rsidRDefault="00C975B0" w:rsidP="00DA1A1E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64BD53C" w14:textId="28D72A25" w:rsidR="00C975B0" w:rsidRPr="000C0593" w:rsidRDefault="00C975B0" w:rsidP="00DA1A1E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36404CDE" w14:textId="0A34C597" w:rsidR="00C975B0" w:rsidRPr="000C0593" w:rsidRDefault="00C975B0" w:rsidP="00DA1A1E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VEREADOR LÍDER DO PTC</w:t>
      </w:r>
    </w:p>
    <w:p w14:paraId="7CB2AD02" w14:textId="77777777" w:rsidR="001C456B" w:rsidRPr="000C0593" w:rsidRDefault="001C456B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2AE2768" w14:textId="77777777" w:rsidR="00833F1A" w:rsidRPr="000C0593" w:rsidRDefault="00833F1A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858083" w14:textId="77777777" w:rsidR="00DA1A1E" w:rsidRDefault="00DA1A1E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E0BF17" w14:textId="5B3F25FE" w:rsidR="00833F1A" w:rsidRPr="000C0593" w:rsidRDefault="00C975B0" w:rsidP="00C975B0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</w:t>
      </w:r>
    </w:p>
    <w:p w14:paraId="78D1BC47" w14:textId="77777777" w:rsidR="006C17AC" w:rsidRDefault="006C17AC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presente proposta consiste em aplicar sinalização localizada entre a faixa de pedestre e os automóveis, e demais veículos parados no sinal vermelho do semáforo, aguardando o sinal verde para partir. </w:t>
      </w:r>
    </w:p>
    <w:p w14:paraId="2BDC121B" w14:textId="1D63E8FD" w:rsidR="006C0666" w:rsidRPr="00505E4D" w:rsidRDefault="006C0666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5A2A1B72" wp14:editId="2DC5906A">
            <wp:extent cx="6027420" cy="4154805"/>
            <wp:effectExtent l="38100" t="38100" r="30480" b="3619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415480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9F7BF9" w14:textId="77777777" w:rsidR="006C17AC" w:rsidRPr="00505E4D" w:rsidRDefault="006C17AC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Os pedestres, ciclistas e os motociclista são as vítimas de trânsito mais vulneráveis </w:t>
      </w:r>
      <w:proofErr w:type="gramStart"/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>à</w:t>
      </w:r>
      <w:proofErr w:type="gramEnd"/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acidentes, quando o assunto é segurança viária. Dar prioridade aos usuários de veículos de duas rodas na abertura do sinal de trânsito é apropriado, pois cumpre conceito universalmente reconhecido de favorecer meios de transporte mais frágeis e menos visíveis em detrimento dos maiores, reduzindo assim o risco de acidentes. </w:t>
      </w:r>
    </w:p>
    <w:p w14:paraId="54069338" w14:textId="0363E284" w:rsidR="006C17AC" w:rsidRDefault="006C17AC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Distanciando motos dos carros nos primeiros momentos após a abertura do semáforo, ultrapassagens serão evitadas e, com elas, o evidente risco inerente desta manobra. Para uns a </w:t>
      </w:r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medida poderá parecer inócua, para outros um injustificável privilégio, mas certamente quem faz uso de motos, especialmente nos grandes centros urbanos, valorizará esta efetiva prioridade à sua segurança. Desta forma, pretendemos com a aprovação da presente proposta, minimizar acidentes com motocicletas.</w:t>
      </w:r>
    </w:p>
    <w:p w14:paraId="75F9A471" w14:textId="0A4BEDE7" w:rsidR="00833F1A" w:rsidRPr="000C0593" w:rsidRDefault="00833F1A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O relacionamento entre mot</w:t>
      </w:r>
      <w:r w:rsidR="000E558B">
        <w:rPr>
          <w:rFonts w:ascii="Times New Roman" w:hAnsi="Times New Roman" w:cs="Times New Roman"/>
          <w:bCs/>
          <w:color w:val="000000"/>
          <w:sz w:val="24"/>
          <w:szCs w:val="24"/>
        </w:rPr>
        <w:t>ocicletas e outros veículos de quatro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ou mais rodas nem sempre é pacífico durante os deslocamentos, e nas imobilizações também podem ocorrer alguns conflitos. A situação conflitante surge porque as motocicletas </w:t>
      </w:r>
      <w:r w:rsidR="000E558B">
        <w:rPr>
          <w:rFonts w:ascii="Times New Roman" w:hAnsi="Times New Roman" w:cs="Times New Roman"/>
          <w:bCs/>
          <w:color w:val="000000"/>
          <w:sz w:val="24"/>
          <w:szCs w:val="24"/>
        </w:rPr>
        <w:t>trafegam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em espaços entre outros veículos, os quais no momento da manobra de entrada e saída colidem com as motos, derrubando-as.</w:t>
      </w:r>
    </w:p>
    <w:p w14:paraId="11B3D64C" w14:textId="606343AD" w:rsidR="00833F1A" w:rsidRPr="000C0593" w:rsidRDefault="00833F1A" w:rsidP="00833F1A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</w:t>
      </w:r>
      <w:r w:rsidR="000E558B"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ideia</w:t>
      </w:r>
      <w:r w:rsidR="000E558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é dar maior segurança aos m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otociclistas, eles poderiam sair primeiro, sem precisar aguardar entre os carros até o sinal abrir.</w:t>
      </w:r>
    </w:p>
    <w:p w14:paraId="505D311E" w14:textId="16757C76" w:rsidR="00505E4D" w:rsidRPr="008D5552" w:rsidRDefault="00505E4D" w:rsidP="00505E4D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505E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presente Projeto de Lei tem o objetivo de aumentar as condições de segurança no trânsito, com base no parágrafo 2º do artigo 1º do Código de Trânsito Brasileiro: </w:t>
      </w:r>
      <w:r w:rsidR="008D5552">
        <w:rPr>
          <w:rFonts w:ascii="Times New Roman" w:hAnsi="Times New Roman" w:cs="Times New Roman"/>
          <w:bCs/>
          <w:color w:val="000000"/>
          <w:sz w:val="24"/>
          <w:szCs w:val="24"/>
        </w:rPr>
        <w:t>“</w:t>
      </w:r>
      <w:r w:rsidRPr="008D5552">
        <w:rPr>
          <w:rFonts w:ascii="Times New Roman" w:hAnsi="Times New Roman" w:cs="Times New Roman"/>
          <w:bCs/>
          <w:i/>
          <w:color w:val="000000"/>
          <w:sz w:val="24"/>
          <w:szCs w:val="24"/>
        </w:rPr>
        <w:t>O transito em condições seguras, é um direito de todos e dever dos órgãos e entidades componentes do Sistema Nacional de Transito, a estes cabendo, no âmbito das respectivas competências, adotarem as medidas des</w:t>
      </w:r>
      <w:r w:rsidR="008D5552">
        <w:rPr>
          <w:rFonts w:ascii="Times New Roman" w:hAnsi="Times New Roman" w:cs="Times New Roman"/>
          <w:bCs/>
          <w:i/>
          <w:color w:val="000000"/>
          <w:sz w:val="24"/>
          <w:szCs w:val="24"/>
        </w:rPr>
        <w:t>tinadas a assegurar este direito”</w:t>
      </w:r>
      <w:r w:rsidRPr="008D5552">
        <w:rPr>
          <w:rFonts w:ascii="Times New Roman" w:hAnsi="Times New Roman" w:cs="Times New Roman"/>
          <w:bCs/>
          <w:i/>
          <w:color w:val="000000"/>
          <w:sz w:val="24"/>
          <w:szCs w:val="24"/>
        </w:rPr>
        <w:t>.</w:t>
      </w:r>
    </w:p>
    <w:p w14:paraId="2562DC77" w14:textId="5F8F63C0" w:rsidR="00505E4D" w:rsidRPr="008D5552" w:rsidRDefault="00505E4D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A instituição de espaços livre</w:t>
      </w:r>
      <w:r w:rsidR="008D5552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para a permanência de motociclistas enquanto aguardam</w:t>
      </w:r>
      <w:r w:rsid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a abertura do semáforo é mais uma maneira de proteção aos elementos mais frágeis do trânsito,</w:t>
      </w:r>
      <w:r w:rsid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melhorando a visibilidade dos veículos de transportes menores.</w:t>
      </w:r>
    </w:p>
    <w:p w14:paraId="128E494E" w14:textId="77777777" w:rsidR="008D5552" w:rsidRDefault="00505E4D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O texto do Código Brasileiro de Transito valoriza essencialmente a vida, não o fluxo de veí</w:t>
      </w:r>
      <w:r w:rsidR="008D5552"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culos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8D5552"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redação de seus artigos, percebe-se uma preocupação acima de tudo com a integridade </w:t>
      </w:r>
      <w:r w:rsidR="008D5552"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física 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dos diversos atores do tráfego, sejam eles </w:t>
      </w:r>
      <w:proofErr w:type="gramStart"/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motoristas, ciclistas ou pedestres</w:t>
      </w:r>
      <w:proofErr w:type="gramEnd"/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D44D590" w14:textId="317CF11D" w:rsidR="008D5552" w:rsidRDefault="008D5552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Em seu art. 29, §2º, afirma que os veículos de maior porte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serão sempre responsáveis pela segurança dos menores. Vejamos:</w:t>
      </w:r>
    </w:p>
    <w:p w14:paraId="213AB38A" w14:textId="7123C66E" w:rsidR="008D5552" w:rsidRPr="008D5552" w:rsidRDefault="008D5552" w:rsidP="008D5552">
      <w:pPr>
        <w:tabs>
          <w:tab w:val="left" w:pos="-24383"/>
        </w:tabs>
        <w:spacing w:line="240" w:lineRule="auto"/>
        <w:ind w:left="1134" w:right="1559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Cs/>
          <w:i/>
          <w:color w:val="000000"/>
          <w:sz w:val="24"/>
          <w:szCs w:val="24"/>
        </w:rPr>
        <w:t>Art. 29. O trânsito de veículos nas vias terrestres abertas à circulação obedecerá às seguintes normas:</w:t>
      </w:r>
    </w:p>
    <w:p w14:paraId="04804BBF" w14:textId="4BD5D508" w:rsidR="008D5552" w:rsidRDefault="008D5552" w:rsidP="008D5552">
      <w:pPr>
        <w:tabs>
          <w:tab w:val="left" w:pos="-24383"/>
        </w:tabs>
        <w:spacing w:line="240" w:lineRule="auto"/>
        <w:ind w:left="1134" w:right="1559"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§ 2º Respeitadas </w:t>
      </w:r>
      <w:proofErr w:type="gramStart"/>
      <w:r w:rsidRPr="008D5552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as</w:t>
      </w:r>
      <w:proofErr w:type="gramEnd"/>
      <w:r w:rsidRPr="008D5552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normas de circulação e conduta estabelecidas neste artigo, em ordem decrescente, os veículos de maior porte serão sempre responsáveis pela segurança dos menores, os motorizados pelos não motorizados e, juntos, pela incolumidade dos pedestres.</w:t>
      </w:r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Gn</w:t>
      </w:r>
      <w:proofErr w:type="spellEnd"/>
    </w:p>
    <w:p w14:paraId="3137FC46" w14:textId="2E6D23DD" w:rsidR="008D5552" w:rsidRDefault="008D5552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É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necessário que novas políticas sejam adotadas, visando não só a melhoria no trânsito do município, mas, também, a segurança de seus usuários, disciplinando e reduzindo o número de acidentes envolvendo motociclistas que, na maioria das vezes, são muito graves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 até levam o condutor a óbito</w:t>
      </w: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1990DD32" w14:textId="3CAD99BC" w:rsidR="009534BF" w:rsidRDefault="009534BF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>Segundo os dados</w:t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 </w:t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>Secretaria de Estado da Saúde</w:t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SP, cidade com o maior número de motociclistas</w:t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80% das internações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estão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ligada</w:t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>s a acidentes com motos</w:t>
      </w:r>
      <w:r>
        <w:rPr>
          <w:rStyle w:val="Refdenotaderodap"/>
          <w:rFonts w:ascii="Times New Roman" w:hAnsi="Times New Roman" w:cs="Times New Roman"/>
          <w:bCs/>
          <w:color w:val="000000"/>
          <w:sz w:val="24"/>
          <w:szCs w:val="24"/>
        </w:rPr>
        <w:footnoteReference w:id="2"/>
      </w:r>
      <w:r w:rsidRPr="009534B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14:paraId="2C05AB28" w14:textId="433D11D1" w:rsidR="008D5552" w:rsidRDefault="008D5552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D5552">
        <w:rPr>
          <w:rFonts w:ascii="Times New Roman" w:hAnsi="Times New Roman" w:cs="Times New Roman"/>
          <w:bCs/>
          <w:color w:val="000000"/>
          <w:sz w:val="24"/>
          <w:szCs w:val="24"/>
        </w:rPr>
        <w:t>Tal medida evitará que os motociclistas permaneçam entre os veículos, bem como reduzirá quase a zero os riscos de acidentes quando da arrancada na abertura do semáforo. Além disso, outro ponto não menos importante é a segurança dos usuários dos veículos que ficam à mercê de assaltantes, que também se utilizam da motocicleta, devido à facilidade de se evadirem do local do crime.</w:t>
      </w:r>
    </w:p>
    <w:p w14:paraId="5D60A5FB" w14:textId="3352FB15" w:rsidR="008D5552" w:rsidRPr="008D5552" w:rsidRDefault="00755AD1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acordo com </w:t>
      </w:r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os dados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do </w:t>
      </w:r>
      <w:proofErr w:type="gramStart"/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Detran</w:t>
      </w:r>
      <w:proofErr w:type="gramEnd"/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/RJ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a cidade de </w:t>
      </w:r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Niterói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conta com uma frota de </w:t>
      </w:r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>37.801</w:t>
      </w:r>
      <w:r w:rsidR="008D5552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motocicletas</w:t>
      </w:r>
      <w:r w:rsidR="00A16657" w:rsidRPr="00A1665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até fevereiro/2021</w:t>
      </w:r>
      <w:r w:rsidR="00A16657">
        <w:rPr>
          <w:rStyle w:val="Refdenotaderodap"/>
        </w:rPr>
        <w:footnoteReference w:id="3"/>
      </w:r>
      <w:r w:rsidR="008D5552">
        <w:t>.</w:t>
      </w:r>
      <w:r w:rsidR="00543554">
        <w:t xml:space="preserve"> </w:t>
      </w:r>
      <w:r w:rsidR="00543554" w:rsidRPr="002709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tendência </w:t>
      </w:r>
      <w:r w:rsidR="002709D7" w:rsidRPr="002709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mercado de motos aumente ainda mais, com forte aumento da demanda de pessoas em busca de transporte individual mais seguro ou para o trabalho de entregas, dois fatores impulsionados pela pandemia de </w:t>
      </w:r>
      <w:r w:rsidR="002709D7">
        <w:rPr>
          <w:rFonts w:ascii="Times New Roman" w:hAnsi="Times New Roman" w:cs="Times New Roman"/>
          <w:bCs/>
          <w:color w:val="000000"/>
          <w:sz w:val="24"/>
          <w:szCs w:val="24"/>
        </w:rPr>
        <w:t>Covid-19</w:t>
      </w:r>
      <w:r w:rsidR="002709D7" w:rsidRPr="002709D7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3154DE1" w14:textId="77777777" w:rsidR="002709D7" w:rsidRPr="005757D7" w:rsidRDefault="002709D7" w:rsidP="002709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57D7">
        <w:rPr>
          <w:rFonts w:ascii="Times New Roman" w:hAnsi="Times New Roman" w:cs="Times New Roman"/>
          <w:bCs/>
          <w:color w:val="000000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353CC34A" w14:textId="779EEA9B" w:rsidR="00833F1A" w:rsidRPr="000C0593" w:rsidRDefault="00F4717B" w:rsidP="008D5552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</w:p>
    <w:p w14:paraId="314B21EB" w14:textId="062505C2" w:rsidR="002709D7" w:rsidRPr="000C0593" w:rsidRDefault="002709D7" w:rsidP="002709D7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fevereiro de 2021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672BEDA4" w14:textId="77777777" w:rsidR="002709D7" w:rsidRDefault="002709D7" w:rsidP="002709D7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D508C8E" w14:textId="77777777" w:rsidR="009534BF" w:rsidRPr="000C0593" w:rsidRDefault="009534BF" w:rsidP="002709D7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14:paraId="1B48A969" w14:textId="77777777" w:rsidR="002709D7" w:rsidRPr="000C0593" w:rsidRDefault="002709D7" w:rsidP="002709D7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DOUGLAS DE SOUZA GOMES</w:t>
      </w:r>
    </w:p>
    <w:p w14:paraId="4D97EC26" w14:textId="77777777" w:rsidR="002709D7" w:rsidRPr="000C0593" w:rsidRDefault="002709D7" w:rsidP="002709D7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C0593">
        <w:rPr>
          <w:rFonts w:ascii="Times New Roman" w:hAnsi="Times New Roman" w:cs="Times New Roman"/>
          <w:bCs/>
          <w:color w:val="000000"/>
          <w:sz w:val="24"/>
          <w:szCs w:val="24"/>
        </w:rPr>
        <w:t>VEREADOR LÍDER DO PTC</w:t>
      </w:r>
    </w:p>
    <w:p w14:paraId="0F68B13A" w14:textId="1D145D47" w:rsidR="00B77A0F" w:rsidRPr="000C0593" w:rsidRDefault="00C975B0" w:rsidP="002709D7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59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</w:p>
    <w:sectPr w:rsidR="00B77A0F" w:rsidRPr="000C0593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29A9EE" w14:textId="77777777" w:rsidR="00CF6CEE" w:rsidRDefault="00CF6CEE" w:rsidP="00B77A0F">
      <w:pPr>
        <w:spacing w:after="0" w:line="240" w:lineRule="auto"/>
      </w:pPr>
      <w:r>
        <w:separator/>
      </w:r>
    </w:p>
  </w:endnote>
  <w:endnote w:type="continuationSeparator" w:id="0">
    <w:p w14:paraId="2416144E" w14:textId="77777777" w:rsidR="00CF6CEE" w:rsidRDefault="00CF6CE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5D807" w14:textId="77777777" w:rsidR="00CF6CEE" w:rsidRDefault="00CF6CEE" w:rsidP="00B77A0F">
      <w:pPr>
        <w:spacing w:after="0" w:line="240" w:lineRule="auto"/>
      </w:pPr>
      <w:r>
        <w:separator/>
      </w:r>
    </w:p>
  </w:footnote>
  <w:footnote w:type="continuationSeparator" w:id="0">
    <w:p w14:paraId="049A4C02" w14:textId="77777777" w:rsidR="00CF6CEE" w:rsidRDefault="00CF6CEE" w:rsidP="00B77A0F">
      <w:pPr>
        <w:spacing w:after="0" w:line="240" w:lineRule="auto"/>
      </w:pPr>
      <w:r>
        <w:continuationSeparator/>
      </w:r>
    </w:p>
  </w:footnote>
  <w:footnote w:id="1">
    <w:p w14:paraId="69797D7A" w14:textId="09604BBE" w:rsidR="00EC70FC" w:rsidRDefault="00EC70FC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proofErr w:type="gramStart"/>
      <w:r w:rsidRPr="00EC70FC">
        <w:rPr>
          <w:rFonts w:ascii="Times New Roman" w:hAnsi="Times New Roman" w:cs="Times New Roman"/>
          <w:bCs/>
          <w:color w:val="000000"/>
          <w:sz w:val="16"/>
          <w:szCs w:val="16"/>
        </w:rPr>
        <w:t>https</w:t>
      </w:r>
      <w:proofErr w:type="gramEnd"/>
      <w:r w:rsidRPr="00EC70FC">
        <w:rPr>
          <w:rFonts w:ascii="Times New Roman" w:hAnsi="Times New Roman" w:cs="Times New Roman"/>
          <w:bCs/>
          <w:color w:val="000000"/>
          <w:sz w:val="16"/>
          <w:szCs w:val="16"/>
        </w:rPr>
        <w:t>://www.in.gov.br/web/dou/-/resolucao-n-550-de-17-de-setembro-de-2015-32858453</w:t>
      </w:r>
    </w:p>
  </w:footnote>
  <w:footnote w:id="2">
    <w:p w14:paraId="6AEF8BA0" w14:textId="23F2177B" w:rsidR="009534BF" w:rsidRDefault="009534BF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proofErr w:type="gramStart"/>
      <w:r w:rsidRPr="009534BF">
        <w:rPr>
          <w:rFonts w:ascii="Times New Roman" w:hAnsi="Times New Roman" w:cs="Times New Roman"/>
          <w:bCs/>
          <w:color w:val="000000"/>
          <w:sz w:val="16"/>
          <w:szCs w:val="16"/>
        </w:rPr>
        <w:t>https</w:t>
      </w:r>
      <w:proofErr w:type="gramEnd"/>
      <w:r w:rsidRPr="009534BF">
        <w:rPr>
          <w:rFonts w:ascii="Times New Roman" w:hAnsi="Times New Roman" w:cs="Times New Roman"/>
          <w:bCs/>
          <w:color w:val="000000"/>
          <w:sz w:val="16"/>
          <w:szCs w:val="16"/>
        </w:rPr>
        <w:t>://www.saopaulo.sp.gov.br/ultimas-noticias/motos-respondem-por-80-das-internacoes-pelos-acidentes-de-transito/</w:t>
      </w:r>
    </w:p>
  </w:footnote>
  <w:footnote w:id="3">
    <w:p w14:paraId="4BCC394B" w14:textId="5615CEA3" w:rsidR="00A16657" w:rsidRDefault="00A16657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proofErr w:type="gramStart"/>
      <w:r w:rsidRPr="00A16657">
        <w:rPr>
          <w:rFonts w:ascii="Times New Roman" w:hAnsi="Times New Roman" w:cs="Times New Roman"/>
          <w:bCs/>
          <w:color w:val="000000"/>
          <w:sz w:val="16"/>
          <w:szCs w:val="16"/>
        </w:rPr>
        <w:t>http://www.detran.rj.gov.br/_estatisticas.</w:t>
      </w:r>
      <w:proofErr w:type="gramEnd"/>
      <w:r w:rsidRPr="00A16657">
        <w:rPr>
          <w:rFonts w:ascii="Times New Roman" w:hAnsi="Times New Roman" w:cs="Times New Roman"/>
          <w:bCs/>
          <w:color w:val="000000"/>
          <w:sz w:val="16"/>
          <w:szCs w:val="16"/>
        </w:rPr>
        <w:t>veiculos/02.asp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DC5C5A1" w:rsidR="0087211A" w:rsidRDefault="00CF6CEE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-1872141931"/>
        <w:docPartObj>
          <w:docPartGallery w:val="Page Numbers (Margins)"/>
          <w:docPartUnique/>
        </w:docPartObj>
      </w:sdtPr>
      <w:sdtEndPr/>
      <w:sdtContent>
        <w:r w:rsidR="00543554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11825C8" wp14:editId="466E6237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1233805</wp:posOffset>
                      </wp:positionV>
                    </mc:Fallback>
                  </mc:AlternateContent>
                  <wp:extent cx="822960" cy="433705"/>
                  <wp:effectExtent l="0" t="0" r="0" b="0"/>
                  <wp:wrapNone/>
                  <wp:docPr id="534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2296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2D9EC2" w14:textId="25798769" w:rsidR="00543554" w:rsidRPr="00543554" w:rsidRDefault="00543554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 xml:space="preserve">   Página </w: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9534BF"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4</w:t>
                              </w:r>
                              <w:r w:rsidRPr="00543554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/4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3" o:spid="_x0000_s1026" style="position:absolute;left:0;text-align:left;margin-left:13.6pt;margin-top:0;width:64.8pt;height:34.15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" o:allowincell="f" stroked="f">
                  <v:textbox style="mso-fit-shape-to-text:t" inset="0,,0">
                    <w:txbxContent>
                      <w:p w14:paraId="6E2D9EC2" w14:textId="25798769" w:rsidR="00543554" w:rsidRPr="00543554" w:rsidRDefault="00543554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  Página </w: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 w:rsidR="009534BF"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4</w:t>
                        </w:r>
                        <w:r w:rsidRPr="00543554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/4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87211A"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315C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A6EEC"/>
    <w:rsid w:val="000B0398"/>
    <w:rsid w:val="000B08B5"/>
    <w:rsid w:val="000B153C"/>
    <w:rsid w:val="000B22ED"/>
    <w:rsid w:val="000B589C"/>
    <w:rsid w:val="000C0593"/>
    <w:rsid w:val="000C27C2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558B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586D"/>
    <w:rsid w:val="001A6C77"/>
    <w:rsid w:val="001A7B77"/>
    <w:rsid w:val="001B1228"/>
    <w:rsid w:val="001B2DC5"/>
    <w:rsid w:val="001B6981"/>
    <w:rsid w:val="001B77B2"/>
    <w:rsid w:val="001C2565"/>
    <w:rsid w:val="001C2C18"/>
    <w:rsid w:val="001C456B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09D7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14E"/>
    <w:rsid w:val="00377C12"/>
    <w:rsid w:val="003807E0"/>
    <w:rsid w:val="00381649"/>
    <w:rsid w:val="00381D94"/>
    <w:rsid w:val="00384B30"/>
    <w:rsid w:val="00384D5A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1C47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412A"/>
    <w:rsid w:val="004B4442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5E4D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554"/>
    <w:rsid w:val="00543791"/>
    <w:rsid w:val="00544465"/>
    <w:rsid w:val="00546CF3"/>
    <w:rsid w:val="00556C9E"/>
    <w:rsid w:val="00571F43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0205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666"/>
    <w:rsid w:val="006C0F92"/>
    <w:rsid w:val="006C17AC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5AD1"/>
    <w:rsid w:val="007564F1"/>
    <w:rsid w:val="00761774"/>
    <w:rsid w:val="00761CDC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5301"/>
    <w:rsid w:val="007968F0"/>
    <w:rsid w:val="00797E30"/>
    <w:rsid w:val="007A0B20"/>
    <w:rsid w:val="007A21D9"/>
    <w:rsid w:val="007A2747"/>
    <w:rsid w:val="007A326D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3F1A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0AFD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5552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4BF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65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3F7B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979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92E"/>
    <w:rsid w:val="00C8224D"/>
    <w:rsid w:val="00C84E45"/>
    <w:rsid w:val="00C86592"/>
    <w:rsid w:val="00C86757"/>
    <w:rsid w:val="00C90693"/>
    <w:rsid w:val="00C90B70"/>
    <w:rsid w:val="00C975B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6CE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1E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6D3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0FC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4717B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DA1A1E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1665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1665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1665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DA1A1E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1665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1665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166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0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x.com.br/legis_27023887_RESOLUCAO_N_550_DE_17_DE_SETEMBRO_DE_2015.aspx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7A63C7-9E01-46C4-BAC4-0BEE6A18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878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8</cp:revision>
  <cp:lastPrinted>2021-02-25T13:37:00Z</cp:lastPrinted>
  <dcterms:created xsi:type="dcterms:W3CDTF">2021-02-24T15:35:00Z</dcterms:created>
  <dcterms:modified xsi:type="dcterms:W3CDTF">2021-02-25T13:44:00Z</dcterms:modified>
</cp:coreProperties>
</file>