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F81" w:rsidRDefault="00B639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</w:rPr>
        <w:t>PROJETO DE LEI Nº       /2021</w:t>
      </w:r>
    </w:p>
    <w:p w:rsidR="00BF0F81" w:rsidRDefault="00BF0F81">
      <w:pPr>
        <w:spacing w:after="0" w:line="360" w:lineRule="auto"/>
        <w:ind w:left="2832" w:firstLine="708"/>
        <w:jc w:val="both"/>
        <w:rPr>
          <w:rFonts w:ascii="Times New Roman" w:eastAsia="Times New Roman" w:hAnsi="Times New Roman" w:cs="Times New Roman"/>
        </w:rPr>
      </w:pPr>
    </w:p>
    <w:p w:rsidR="00BF0F81" w:rsidRDefault="00B639AC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</w:rPr>
        <w:tab/>
      </w:r>
      <w:r>
        <w:rPr>
          <w:rFonts w:ascii="Times New Roman" w:eastAsia="Times New Roman" w:hAnsi="Times New Roman" w:cs="Times New Roman"/>
          <w:b/>
          <w:color w:val="000000"/>
        </w:rPr>
        <w:tab/>
      </w:r>
      <w:r>
        <w:rPr>
          <w:rFonts w:ascii="Times New Roman" w:eastAsia="Times New Roman" w:hAnsi="Times New Roman" w:cs="Times New Roman"/>
          <w:b/>
          <w:color w:val="000000"/>
        </w:rPr>
        <w:tab/>
      </w:r>
      <w:r>
        <w:rPr>
          <w:rFonts w:ascii="Times New Roman" w:eastAsia="Times New Roman" w:hAnsi="Times New Roman" w:cs="Times New Roman"/>
          <w:b/>
          <w:color w:val="000000"/>
        </w:rPr>
        <w:tab/>
      </w:r>
      <w:r>
        <w:rPr>
          <w:rFonts w:ascii="Times New Roman" w:eastAsia="Times New Roman" w:hAnsi="Times New Roman" w:cs="Times New Roman"/>
          <w:b/>
          <w:color w:val="00000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EMENTA:</w:t>
      </w:r>
    </w:p>
    <w:p w:rsidR="00BF0F81" w:rsidRDefault="00B639AC">
      <w:pPr>
        <w:tabs>
          <w:tab w:val="left" w:pos="-24383"/>
        </w:tabs>
        <w:spacing w:line="360" w:lineRule="auto"/>
        <w:ind w:left="3540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Proíbe a cobrança da taxa de religação de água quando a interrupção do abastecimento se der por motivo de inadimplência, e dá outras providências.</w:t>
      </w:r>
    </w:p>
    <w:p w:rsidR="00BF0F81" w:rsidRDefault="00BF0F81">
      <w:pPr>
        <w:tabs>
          <w:tab w:val="left" w:pos="-2438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BF0F81" w:rsidRDefault="00B639AC">
      <w:pPr>
        <w:tabs>
          <w:tab w:val="left" w:pos="-243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Autor(</w:t>
      </w:r>
      <w:proofErr w:type="gramEnd"/>
      <w:r>
        <w:rPr>
          <w:rFonts w:ascii="Times New Roman" w:eastAsia="Times New Roman" w:hAnsi="Times New Roman" w:cs="Times New Roman"/>
          <w:color w:val="000000"/>
        </w:rPr>
        <w:t>es): VEREADOR DOUGLAS GOMES</w:t>
      </w:r>
    </w:p>
    <w:p w:rsidR="00BF0F81" w:rsidRDefault="00BF0F81">
      <w:pPr>
        <w:tabs>
          <w:tab w:val="left" w:pos="-243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F0F81" w:rsidRDefault="00B639AC">
      <w:pPr>
        <w:tabs>
          <w:tab w:val="left" w:pos="-243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Artigo 1º - Fica proibida a cobrança da taxa de religação de água quando a interrupção do fornecimento ocorreu por inadimplência.</w:t>
      </w:r>
    </w:p>
    <w:p w:rsidR="00BF0F81" w:rsidRDefault="00BF0F81">
      <w:pPr>
        <w:tabs>
          <w:tab w:val="left" w:pos="-243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F0F81" w:rsidRDefault="00B639AC">
      <w:pPr>
        <w:tabs>
          <w:tab w:val="left" w:pos="-243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Parágrafo Único - Esta proibição não se aplica quando a interrupção do abastecimento de água tiver sido solicitada pelo consu</w:t>
      </w:r>
      <w:r>
        <w:rPr>
          <w:rFonts w:ascii="Times New Roman" w:eastAsia="Times New Roman" w:hAnsi="Times New Roman" w:cs="Times New Roman"/>
          <w:color w:val="000000"/>
        </w:rPr>
        <w:t>midor.</w:t>
      </w:r>
    </w:p>
    <w:p w:rsidR="00BF0F81" w:rsidRDefault="00BF0F81">
      <w:pPr>
        <w:tabs>
          <w:tab w:val="left" w:pos="-243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F0F81" w:rsidRDefault="00B639AC">
      <w:pPr>
        <w:tabs>
          <w:tab w:val="left" w:pos="-243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Artigo 2º - No caso de corte de fornecimento por atraso, havendo o pagamento, a Concessionária deve restabelecer o fornecimento de água sem qualquer ônus ao consumidor no prazo máximo de 48 (quarenta e oito) horas.</w:t>
      </w:r>
    </w:p>
    <w:p w:rsidR="00BF0F81" w:rsidRDefault="00BF0F81">
      <w:pPr>
        <w:tabs>
          <w:tab w:val="left" w:pos="-243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F0F81" w:rsidRDefault="00B639AC">
      <w:pPr>
        <w:tabs>
          <w:tab w:val="left" w:pos="-243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Parágrafo Único - A Concessionár</w:t>
      </w:r>
      <w:r>
        <w:rPr>
          <w:rFonts w:ascii="Times New Roman" w:eastAsia="Times New Roman" w:hAnsi="Times New Roman" w:cs="Times New Roman"/>
          <w:color w:val="000000"/>
        </w:rPr>
        <w:t xml:space="preserve">ia deverá informar ao consumidor sobre a gratuidade do serviço de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religação</w:t>
      </w:r>
      <w:proofErr w:type="gramEnd"/>
      <w:r>
        <w:rPr>
          <w:rFonts w:ascii="Times New Roman" w:eastAsia="Times New Roman" w:hAnsi="Times New Roman" w:cs="Times New Roman"/>
          <w:color w:val="000000"/>
        </w:rPr>
        <w:t>, em suas respectivas faturas de cobrança.</w:t>
      </w:r>
    </w:p>
    <w:p w:rsidR="00BF0F81" w:rsidRDefault="00BF0F81">
      <w:pPr>
        <w:tabs>
          <w:tab w:val="left" w:pos="-243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F0F81" w:rsidRDefault="00B639AC">
      <w:pPr>
        <w:tabs>
          <w:tab w:val="left" w:pos="-243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Artigo 3º - Esta Lei entrará em vigor na data de sua publicação, revogadas às disposições em contrário.</w:t>
      </w:r>
    </w:p>
    <w:p w:rsidR="00BF0F81" w:rsidRDefault="00B639AC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ab/>
      </w:r>
      <w:r>
        <w:rPr>
          <w:rFonts w:ascii="Times New Roman" w:eastAsia="Times New Roman" w:hAnsi="Times New Roman" w:cs="Times New Roman"/>
          <w:b/>
          <w:color w:val="000000"/>
        </w:rPr>
        <w:tab/>
      </w:r>
      <w:r>
        <w:rPr>
          <w:rFonts w:ascii="Times New Roman" w:eastAsia="Times New Roman" w:hAnsi="Times New Roman" w:cs="Times New Roman"/>
          <w:b/>
          <w:color w:val="000000"/>
        </w:rPr>
        <w:tab/>
      </w:r>
      <w:r>
        <w:rPr>
          <w:rFonts w:ascii="Times New Roman" w:eastAsia="Times New Roman" w:hAnsi="Times New Roman" w:cs="Times New Roman"/>
          <w:b/>
          <w:color w:val="000000"/>
        </w:rPr>
        <w:tab/>
      </w:r>
      <w:r>
        <w:rPr>
          <w:rFonts w:ascii="Times New Roman" w:eastAsia="Times New Roman" w:hAnsi="Times New Roman" w:cs="Times New Roman"/>
          <w:b/>
          <w:color w:val="000000"/>
        </w:rPr>
        <w:tab/>
      </w:r>
    </w:p>
    <w:p w:rsidR="00BF0F81" w:rsidRDefault="00B639AC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ab/>
      </w:r>
      <w:r>
        <w:rPr>
          <w:rFonts w:ascii="Times New Roman" w:eastAsia="Times New Roman" w:hAnsi="Times New Roman" w:cs="Times New Roman"/>
          <w:b/>
          <w:color w:val="000000"/>
        </w:rPr>
        <w:tab/>
      </w:r>
      <w:r>
        <w:rPr>
          <w:rFonts w:ascii="Times New Roman" w:eastAsia="Times New Roman" w:hAnsi="Times New Roman" w:cs="Times New Roman"/>
          <w:b/>
          <w:color w:val="000000"/>
        </w:rPr>
        <w:tab/>
      </w:r>
      <w:r>
        <w:rPr>
          <w:rFonts w:ascii="Times New Roman" w:eastAsia="Times New Roman" w:hAnsi="Times New Roman" w:cs="Times New Roman"/>
          <w:b/>
          <w:color w:val="000000"/>
        </w:rPr>
        <w:tab/>
        <w:t xml:space="preserve">         </w:t>
      </w:r>
      <w:r>
        <w:rPr>
          <w:rFonts w:ascii="Times New Roman" w:eastAsia="Times New Roman" w:hAnsi="Times New Roman" w:cs="Times New Roman"/>
          <w:color w:val="000000"/>
        </w:rPr>
        <w:t>Niterói, 18 de</w:t>
      </w:r>
      <w:r>
        <w:rPr>
          <w:rFonts w:ascii="Times New Roman" w:eastAsia="Times New Roman" w:hAnsi="Times New Roman" w:cs="Times New Roman"/>
          <w:color w:val="000000"/>
        </w:rPr>
        <w:t xml:space="preserve"> janeiro de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2021</w:t>
      </w:r>
      <w:proofErr w:type="gramEnd"/>
    </w:p>
    <w:p w:rsidR="00BF0F81" w:rsidRDefault="00BF0F81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F0F81" w:rsidRDefault="00B639AC">
      <w:pPr>
        <w:tabs>
          <w:tab w:val="left" w:pos="-2438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 xml:space="preserve">       </w:t>
      </w:r>
    </w:p>
    <w:p w:rsidR="00BF0F81" w:rsidRDefault="00B639AC">
      <w:pPr>
        <w:tabs>
          <w:tab w:val="left" w:pos="-2438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 xml:space="preserve">       DOUGLAS DE SOUZA GOMES</w:t>
      </w:r>
    </w:p>
    <w:p w:rsidR="00BF0F81" w:rsidRDefault="00B639AC">
      <w:pPr>
        <w:tabs>
          <w:tab w:val="left" w:pos="-2438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 xml:space="preserve">         VEREADOR LÍDER DO PTC</w:t>
      </w:r>
    </w:p>
    <w:p w:rsidR="00BF0F81" w:rsidRDefault="00BF0F81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BF0F81" w:rsidRDefault="00BF0F81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BF0F81" w:rsidRDefault="00BF0F81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BF0F81" w:rsidRDefault="00BF0F81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BF0F81" w:rsidRDefault="00BF0F81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BF0F81" w:rsidRDefault="00B639AC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</w:t>
      </w:r>
    </w:p>
    <w:p w:rsidR="00BF0F81" w:rsidRDefault="00B639AC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É de conhecimento público que o cidadão que fica inadimplente junto a Concessionárias de serviços públicos essenciais só o fica por necessidade ao buscar regularizar seus débitos e ter o serviço ativo de forma legal e regular não pode ser punido.</w:t>
      </w:r>
    </w:p>
    <w:p w:rsidR="00BF0F81" w:rsidRDefault="00B639AC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Há que se</w:t>
      </w:r>
      <w:r>
        <w:rPr>
          <w:rFonts w:ascii="Times New Roman" w:eastAsia="Times New Roman" w:hAnsi="Times New Roman" w:cs="Times New Roman"/>
          <w:color w:val="000000"/>
        </w:rPr>
        <w:t xml:space="preserve"> destacar ainda que a taxa de religação nesses moldes se trata de uma cobrança </w:t>
      </w:r>
      <w:r>
        <w:rPr>
          <w:rFonts w:ascii="Times New Roman" w:eastAsia="Times New Roman" w:hAnsi="Times New Roman" w:cs="Times New Roman"/>
          <w:i/>
          <w:color w:val="000000"/>
        </w:rPr>
        <w:t xml:space="preserve">bis in idem </w:t>
      </w:r>
      <w:r>
        <w:rPr>
          <w:rFonts w:ascii="Times New Roman" w:eastAsia="Times New Roman" w:hAnsi="Times New Roman" w:cs="Times New Roman"/>
          <w:color w:val="000000"/>
        </w:rPr>
        <w:t xml:space="preserve">uma vez que já são cobrados os valores referentes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multa e juros pela </w:t>
      </w:r>
      <w:r>
        <w:rPr>
          <w:rFonts w:ascii="Times New Roman" w:eastAsia="Times New Roman" w:hAnsi="Times New Roman" w:cs="Times New Roman"/>
        </w:rPr>
        <w:t>inadimplência</w:t>
      </w:r>
      <w:r>
        <w:rPr>
          <w:rFonts w:ascii="Times New Roman" w:eastAsia="Times New Roman" w:hAnsi="Times New Roman" w:cs="Times New Roman"/>
          <w:color w:val="000000"/>
        </w:rPr>
        <w:t xml:space="preserve"> razão pela qual não se faz oportuno e conveniente a aplicação de pena de naturez</w:t>
      </w:r>
      <w:r>
        <w:rPr>
          <w:rFonts w:ascii="Times New Roman" w:eastAsia="Times New Roman" w:hAnsi="Times New Roman" w:cs="Times New Roman"/>
          <w:color w:val="000000"/>
        </w:rPr>
        <w:t>a pecuniária que chega por vezes a valores abusivos.</w:t>
      </w:r>
    </w:p>
    <w:p w:rsidR="00BF0F81" w:rsidRDefault="00B639AC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Trata-se de uma cobrança que gera um enriquecimento sem causa a empresa que não pode visar lucro na punição de seus consumidores e sim na prestação do serviço.</w:t>
      </w:r>
    </w:p>
    <w:p w:rsidR="00BF0F81" w:rsidRDefault="00BF0F81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F0F81" w:rsidRDefault="00B639AC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 xml:space="preserve">         Niterói, 18 de janeiro de 2021.</w:t>
      </w:r>
    </w:p>
    <w:p w:rsidR="00BF0F81" w:rsidRDefault="00BF0F81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F0F81" w:rsidRDefault="00B639AC">
      <w:pPr>
        <w:tabs>
          <w:tab w:val="left" w:pos="-2438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 xml:space="preserve">       DOUGLAS DE SOUZA GOMES</w:t>
      </w:r>
    </w:p>
    <w:p w:rsidR="00BF0F81" w:rsidRDefault="00B639AC">
      <w:pPr>
        <w:tabs>
          <w:tab w:val="left" w:pos="-2438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 xml:space="preserve">         VEREADOR LÍDER DO PTC</w:t>
      </w:r>
    </w:p>
    <w:p w:rsidR="00BF0F81" w:rsidRDefault="00B639AC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                                                         </w:t>
      </w:r>
    </w:p>
    <w:sectPr w:rsidR="00BF0F8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9AC" w:rsidRDefault="00B639AC">
      <w:pPr>
        <w:spacing w:after="0" w:line="240" w:lineRule="auto"/>
      </w:pPr>
      <w:r>
        <w:separator/>
      </w:r>
    </w:p>
  </w:endnote>
  <w:endnote w:type="continuationSeparator" w:id="0">
    <w:p w:rsidR="00B639AC" w:rsidRDefault="00B63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Quattrocento Sans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F81" w:rsidRDefault="00BF0F81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BF0F81" w:rsidRDefault="00B639AC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36,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:rsidR="00BF0F81" w:rsidRDefault="00B639AC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  <w:p w:rsidR="00BF0F81" w:rsidRDefault="00BF0F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F81" w:rsidRDefault="00B639AC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:rsidR="00BF0F81" w:rsidRDefault="00B639AC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9AC" w:rsidRDefault="00B639AC">
      <w:pPr>
        <w:spacing w:after="0" w:line="240" w:lineRule="auto"/>
      </w:pPr>
      <w:r>
        <w:separator/>
      </w:r>
    </w:p>
  </w:footnote>
  <w:footnote w:type="continuationSeparator" w:id="0">
    <w:p w:rsidR="00B639AC" w:rsidRDefault="00B63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F81" w:rsidRDefault="00B639AC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F0F81" w:rsidRDefault="00B639AC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BF0F81" w:rsidRDefault="00BF0F8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BF0F81" w:rsidRDefault="00B639AC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BF0F81" w:rsidRDefault="00BF0F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F81" w:rsidRDefault="00B639AC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F0F81" w:rsidRDefault="00B639AC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BF0F81" w:rsidRDefault="00B639AC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BF0F81" w:rsidRDefault="00BF0F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F0F81"/>
    <w:rsid w:val="001A2C3C"/>
    <w:rsid w:val="00B639AC"/>
    <w:rsid w:val="00BF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jtGEwpm0iFDmjvGxCh5PPBEdkQ==">AMUW2mUp2C//ioMxBozGj4q4v0xUksMdXGLY2quGdQLJn1/Uey78LVCHsIETgLAc4DJnntZu+jt4yUbsYtukFHZ5L74aHZIdAghIiBz4tEbkTCjBzY3HGyMUqMxF+RY0JLj/8DSWHaQH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1698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dcterms:created xsi:type="dcterms:W3CDTF">2021-02-02T17:15:00Z</dcterms:created>
  <dcterms:modified xsi:type="dcterms:W3CDTF">2021-02-02T17:15:00Z</dcterms:modified>
</cp:coreProperties>
</file>