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5FF1" w:rsidRDefault="00B43BD1">
      <w:pPr>
        <w:spacing w:after="0" w:line="24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PROJETO DE LEI Nº           /202</w:t>
      </w:r>
      <w:r>
        <w:rPr>
          <w:rFonts w:ascii="Times New Roman" w:eastAsia="Times New Roman" w:hAnsi="Times New Roman" w:cs="Times New Roman"/>
          <w:b/>
        </w:rPr>
        <w:t>1</w:t>
      </w:r>
    </w:p>
    <w:p w:rsidR="00E55FF1" w:rsidRDefault="00E55FF1">
      <w:pPr>
        <w:spacing w:after="0" w:line="240" w:lineRule="auto"/>
        <w:jc w:val="both"/>
        <w:rPr>
          <w:rFonts w:ascii="Times New Roman" w:eastAsia="Times New Roman" w:hAnsi="Times New Roman" w:cs="Times New Roman"/>
          <w:b/>
          <w:color w:val="000000"/>
        </w:rPr>
      </w:pPr>
    </w:p>
    <w:p w:rsidR="00E55FF1" w:rsidRDefault="00B43BD1">
      <w:pPr>
        <w:spacing w:after="0" w:line="360" w:lineRule="auto"/>
        <w:ind w:left="2832" w:firstLine="708"/>
        <w:jc w:val="both"/>
        <w:rPr>
          <w:rFonts w:ascii="Times New Roman" w:eastAsia="Times New Roman" w:hAnsi="Times New Roman" w:cs="Times New Roman"/>
        </w:rPr>
      </w:pPr>
      <w:r>
        <w:rPr>
          <w:rFonts w:ascii="Times New Roman" w:eastAsia="Times New Roman" w:hAnsi="Times New Roman" w:cs="Times New Roman"/>
        </w:rPr>
        <w:t xml:space="preserve">           EMENTA:</w:t>
      </w:r>
    </w:p>
    <w:p w:rsidR="00E55FF1" w:rsidRDefault="00B43BD1">
      <w:pPr>
        <w:spacing w:after="0" w:line="360" w:lineRule="auto"/>
        <w:ind w:left="4253"/>
        <w:jc w:val="both"/>
        <w:rPr>
          <w:rFonts w:ascii="Times New Roman" w:eastAsia="Times New Roman" w:hAnsi="Times New Roman" w:cs="Times New Roman"/>
          <w:smallCaps/>
        </w:rPr>
      </w:pPr>
      <w:proofErr w:type="gramStart"/>
      <w:r>
        <w:rPr>
          <w:rFonts w:ascii="Times New Roman" w:eastAsia="Times New Roman" w:hAnsi="Times New Roman" w:cs="Times New Roman"/>
          <w:smallCaps/>
        </w:rPr>
        <w:t>DISPÕE</w:t>
      </w:r>
      <w:proofErr w:type="gramEnd"/>
      <w:r>
        <w:rPr>
          <w:rFonts w:ascii="Times New Roman" w:eastAsia="Times New Roman" w:hAnsi="Times New Roman" w:cs="Times New Roman"/>
          <w:smallCaps/>
        </w:rPr>
        <w:t xml:space="preserve"> SOBRE O PROGRAMA INFÂNCIA SEM PORNOGRAFIA, REFERENTE AO RESPEITO DOS SERVIÇOS PÚBLICOS MUNICIPAIS À DIGNIDADE ESPECIAL DE CRIANÇAS E ADOLESCENTES, PESSOAS EM DESENVOLVIMENTO E EM CONDIÇÕES DE ESPECIAL FRAGILIDADE PSICOLÓGICA.</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proofErr w:type="gramStart"/>
      <w:r>
        <w:rPr>
          <w:rFonts w:ascii="Times New Roman" w:eastAsia="Times New Roman" w:hAnsi="Times New Roman" w:cs="Times New Roman"/>
        </w:rPr>
        <w:t>Autor(</w:t>
      </w:r>
      <w:proofErr w:type="gramEnd"/>
      <w:r>
        <w:rPr>
          <w:rFonts w:ascii="Times New Roman" w:eastAsia="Times New Roman" w:hAnsi="Times New Roman" w:cs="Times New Roman"/>
        </w:rPr>
        <w:t>es): Vereador Do</w:t>
      </w:r>
      <w:r>
        <w:rPr>
          <w:rFonts w:ascii="Times New Roman" w:eastAsia="Times New Roman" w:hAnsi="Times New Roman" w:cs="Times New Roman"/>
        </w:rPr>
        <w:t>uglas Gomes</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A CÂMARA MUNICIPAL DE NITERÓI RESOLVE:</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Art. 1º. Fica instituída no Município de Niterói a Política Municipal “Infância sem Pornografia”, conexa a diretrizes para a prestação do serviço público consentido à proteção de crianças, adolescentes e</w:t>
      </w:r>
      <w:r>
        <w:rPr>
          <w:rFonts w:ascii="Times New Roman" w:eastAsia="Times New Roman" w:hAnsi="Times New Roman" w:cs="Times New Roman"/>
        </w:rPr>
        <w:t xml:space="preserve"> tutores legais.</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Art. 2º. A Política Municipal “Infância sem Pornografia” será desenvolvida no âmbito da administração pública municipal, direta e indireta, estendendo suas diretrizes à Câmara Municipal, e com o propósito </w:t>
      </w:r>
      <w:proofErr w:type="gramStart"/>
      <w:r>
        <w:rPr>
          <w:rFonts w:ascii="Times New Roman" w:eastAsia="Times New Roman" w:hAnsi="Times New Roman" w:cs="Times New Roman"/>
        </w:rPr>
        <w:t>de</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fortalecer</w:t>
      </w:r>
      <w:proofErr w:type="gramEnd"/>
      <w:r>
        <w:rPr>
          <w:rFonts w:ascii="Times New Roman" w:eastAsia="Times New Roman" w:hAnsi="Times New Roman" w:cs="Times New Roman"/>
        </w:rPr>
        <w:t xml:space="preserve"> o respeito nos serv</w:t>
      </w:r>
      <w:r>
        <w:rPr>
          <w:rFonts w:ascii="Times New Roman" w:eastAsia="Times New Roman" w:hAnsi="Times New Roman" w:cs="Times New Roman"/>
        </w:rPr>
        <w:t>iços públicos municipais quanto à dignidade especial de crianças e adolescentes, pessoas em desenvolvimento e em condição de especial fragilidade psicológica.</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Art. 3º. Incumbe à família criar e educar seus filhos, crianças ou adolescentes, em consonância </w:t>
      </w:r>
      <w:r>
        <w:rPr>
          <w:rFonts w:ascii="Times New Roman" w:eastAsia="Times New Roman" w:hAnsi="Times New Roman" w:cs="Times New Roman"/>
        </w:rPr>
        <w:t>com o artigo 229 da Constituição Federal, e artigo 1.634 do Código Civil Brasileiro.</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 1º. Os pais ou responsáveis têm o direito a que seus filhos menores recebam a educação moral, e que estejam de acordo com suas convicções, consoante dispõe o enumerado </w:t>
      </w:r>
      <w:proofErr w:type="gramStart"/>
      <w:r>
        <w:rPr>
          <w:rFonts w:ascii="Times New Roman" w:eastAsia="Times New Roman" w:hAnsi="Times New Roman" w:cs="Times New Roman"/>
        </w:rPr>
        <w:t>4</w:t>
      </w:r>
      <w:proofErr w:type="gramEnd"/>
      <w:r>
        <w:rPr>
          <w:rFonts w:ascii="Times New Roman" w:eastAsia="Times New Roman" w:hAnsi="Times New Roman" w:cs="Times New Roman"/>
        </w:rPr>
        <w:t xml:space="preserve"> do artigo 12 da Convenção Americana de Direitos Humanos.</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2º. Os órgãos da administração pública municipal, direta e indireta, e da Câmara Municipal, através de seus servidores públicos, podem cooperar na formação moral de crianças e adolescentes desde</w:t>
      </w:r>
      <w:r>
        <w:rPr>
          <w:rFonts w:ascii="Times New Roman" w:eastAsia="Times New Roman" w:hAnsi="Times New Roman" w:cs="Times New Roman"/>
        </w:rPr>
        <w:t xml:space="preserve"> que, previamente, apresentem às famílias ou tutores legais o material físico ou virtual que pretendem apresentar ou ministrar em atividade pedagógica, recreativa ou similar, a ser desenvolvida.</w:t>
      </w:r>
    </w:p>
    <w:p w:rsidR="00E55FF1" w:rsidRDefault="00E55FF1">
      <w:pPr>
        <w:spacing w:after="0" w:line="360" w:lineRule="auto"/>
        <w:jc w:val="both"/>
        <w:rPr>
          <w:rFonts w:ascii="Times New Roman" w:eastAsia="Times New Roman" w:hAnsi="Times New Roman" w:cs="Times New Roman"/>
        </w:rPr>
      </w:pP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Art. 4º. O serviço público municipal oferecido ao cidadão, </w:t>
      </w:r>
      <w:r>
        <w:rPr>
          <w:rFonts w:ascii="Times New Roman" w:eastAsia="Times New Roman" w:hAnsi="Times New Roman" w:cs="Times New Roman"/>
        </w:rPr>
        <w:t>e os projetos, programas e eventos que sejam promovidos, custeados, patrocinados, ou apoiados pela administração pública municipal, direta ou indireta, ou pela Câmara Municipal, devem respeitar as leis federais que proíbem a divulgação ou acesso de criança</w:t>
      </w:r>
      <w:r>
        <w:rPr>
          <w:rFonts w:ascii="Times New Roman" w:eastAsia="Times New Roman" w:hAnsi="Times New Roman" w:cs="Times New Roman"/>
        </w:rPr>
        <w:t>s e adolescentes a imagens, músicas ou textos pornográficos ou obscenos, assim como garantir proteção e inacessibilidade a conteúdos impróprios ao seu desenvolvimento psicológico.</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1º. O disposto neste artigo se aplica a qualquer material impresso, audio</w:t>
      </w:r>
      <w:r>
        <w:rPr>
          <w:rFonts w:ascii="Times New Roman" w:eastAsia="Times New Roman" w:hAnsi="Times New Roman" w:cs="Times New Roman"/>
        </w:rPr>
        <w:t xml:space="preserve">visual ou virtual, ainda que </w:t>
      </w:r>
      <w:proofErr w:type="gramStart"/>
      <w:r>
        <w:rPr>
          <w:rFonts w:ascii="Times New Roman" w:eastAsia="Times New Roman" w:hAnsi="Times New Roman" w:cs="Times New Roman"/>
        </w:rPr>
        <w:t>didático, paradidático</w:t>
      </w:r>
      <w:proofErr w:type="gramEnd"/>
      <w:r>
        <w:rPr>
          <w:rFonts w:ascii="Times New Roman" w:eastAsia="Times New Roman" w:hAnsi="Times New Roman" w:cs="Times New Roman"/>
        </w:rPr>
        <w:t xml:space="preserve"> ou cartilha, ministrado, entregue ou colocado ao acesso de crianças e adolescentes, bem como a folders, outdoors ou qualquer outro meio de divulgação ou exposição em local público ou evento autorizado ou </w:t>
      </w:r>
      <w:r>
        <w:rPr>
          <w:rFonts w:ascii="Times New Roman" w:eastAsia="Times New Roman" w:hAnsi="Times New Roman" w:cs="Times New Roman"/>
        </w:rPr>
        <w:t>patrocinado pelo poder público municipal, inclusive em mídias ou redes sociais.</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2º. Considera-se pornográfico ou obsceno qualquer arquivo de áudio, vídeo, imagem, desenho ou texto escrito ou lido, disponibilizado de forma impressa ou virtual, cujo conteúdo descreva ou contenha palavrões, imagem erótica ou de órgãos genitais, de rela</w:t>
      </w:r>
      <w:r>
        <w:rPr>
          <w:rFonts w:ascii="Times New Roman" w:eastAsia="Times New Roman" w:hAnsi="Times New Roman" w:cs="Times New Roman"/>
        </w:rPr>
        <w:t>ção sexual ou de ato libidinoso.</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 3º. A apresentação científico-biológica de informações sobre o ser humano e seu sistema reprodutivo é permitida, desde que respeitadas </w:t>
      </w:r>
      <w:proofErr w:type="gramStart"/>
      <w:r>
        <w:rPr>
          <w:rFonts w:ascii="Times New Roman" w:eastAsia="Times New Roman" w:hAnsi="Times New Roman" w:cs="Times New Roman"/>
        </w:rPr>
        <w:t>as</w:t>
      </w:r>
      <w:proofErr w:type="gramEnd"/>
      <w:r>
        <w:rPr>
          <w:rFonts w:ascii="Times New Roman" w:eastAsia="Times New Roman" w:hAnsi="Times New Roman" w:cs="Times New Roman"/>
        </w:rPr>
        <w:t xml:space="preserve"> diretrizes básicas da educação vigentes, bem como à idade apropriada.</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Art. 5º. Ao</w:t>
      </w:r>
      <w:r>
        <w:rPr>
          <w:rFonts w:ascii="Times New Roman" w:eastAsia="Times New Roman" w:hAnsi="Times New Roman" w:cs="Times New Roman"/>
        </w:rPr>
        <w:t xml:space="preserve"> contratar serviços ou adquirir produtos de qualquer natureza, bem como patrocinar eventos ou espetáculos públicos ou programas de rádio, televisão ou redes sociais, a administração direta ou indireta do município fará constar cláusula obrigatória de respe</w:t>
      </w:r>
      <w:r>
        <w:rPr>
          <w:rFonts w:ascii="Times New Roman" w:eastAsia="Times New Roman" w:hAnsi="Times New Roman" w:cs="Times New Roman"/>
        </w:rPr>
        <w:t>ito ao disposto no artigo 4º desta Lei, pelo contratado, patrocinado ou beneficiado.</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Parágrafo único. O disposto neste artigo se aplica ao conteúdo de propaganda ou publicidade a ser veiculada, assim como aos atos de concessão de benefícios fiscais ou cre</w:t>
      </w:r>
      <w:r>
        <w:rPr>
          <w:rFonts w:ascii="Times New Roman" w:eastAsia="Times New Roman" w:hAnsi="Times New Roman" w:cs="Times New Roman"/>
        </w:rPr>
        <w:t>ditícios.</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Art. 6º. É vedado à administração pública municipal, direta ou indireta, e à Câmara Municipal apoiar evento ou qualquer tipo de promoção em discordância com os preceitos da Política Municipal “Infância sem Pornografia”.</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Art. 7º. As diretrizes q</w:t>
      </w:r>
      <w:r>
        <w:rPr>
          <w:rFonts w:ascii="Times New Roman" w:eastAsia="Times New Roman" w:hAnsi="Times New Roman" w:cs="Times New Roman"/>
        </w:rPr>
        <w:t>ue compõe a Política Municipal “Infância sem Pornografia” é parte integrante do regime disciplinar dos servidores públicos municipais, em especial àqueles que atuam na atenção à saúde, direitos humanos, assistência social e no ensino infantil e fundamental</w:t>
      </w:r>
      <w:r>
        <w:rPr>
          <w:rFonts w:ascii="Times New Roman" w:eastAsia="Times New Roman" w:hAnsi="Times New Roman" w:cs="Times New Roman"/>
        </w:rPr>
        <w:t>.</w:t>
      </w:r>
    </w:p>
    <w:p w:rsidR="00E55FF1" w:rsidRDefault="00E55FF1">
      <w:pPr>
        <w:spacing w:after="0" w:line="360" w:lineRule="auto"/>
        <w:jc w:val="both"/>
        <w:rPr>
          <w:rFonts w:ascii="Times New Roman" w:eastAsia="Times New Roman" w:hAnsi="Times New Roman" w:cs="Times New Roman"/>
        </w:rPr>
      </w:pPr>
    </w:p>
    <w:p w:rsidR="00E55FF1" w:rsidRDefault="00E55FF1">
      <w:pPr>
        <w:spacing w:after="0" w:line="360" w:lineRule="auto"/>
        <w:jc w:val="both"/>
        <w:rPr>
          <w:rFonts w:ascii="Times New Roman" w:eastAsia="Times New Roman" w:hAnsi="Times New Roman" w:cs="Times New Roman"/>
        </w:rPr>
      </w:pP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Art. 8º. É dever do servidor público do Município de Niterói coibir a divulgação por terceiros, nas dependências da administração pública municipal, direta ou indireta e da Câmara Municipal de material descrito nos §§ 1º e 2º do art. 4º desta lei.</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Pa</w:t>
      </w:r>
      <w:r>
        <w:rPr>
          <w:rFonts w:ascii="Times New Roman" w:eastAsia="Times New Roman" w:hAnsi="Times New Roman" w:cs="Times New Roman"/>
        </w:rPr>
        <w:t>rágrafo único. Nos casos de infração às disposições desta Lei por parte de servidor público, será instaurada apuração preliminar e, mediante constatação, promovido processo administrativo disciplinar pelo órgão municipal competente, com base na Lei Municip</w:t>
      </w:r>
      <w:r>
        <w:rPr>
          <w:rFonts w:ascii="Times New Roman" w:eastAsia="Times New Roman" w:hAnsi="Times New Roman" w:cs="Times New Roman"/>
        </w:rPr>
        <w:t>al nº 531, de janeiro de 1985 (Estatuto dos Servidores Públicos Municipais de Niterói).</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Art. 9º. As empresas, prestadores de serviços, associações ou entidades públicas contratadas, beneficiadas, ou parceiras da administração pública municipal, direta ou </w:t>
      </w:r>
      <w:r>
        <w:rPr>
          <w:rFonts w:ascii="Times New Roman" w:eastAsia="Times New Roman" w:hAnsi="Times New Roman" w:cs="Times New Roman"/>
        </w:rPr>
        <w:t>indireta, e da Câmara Municipal, que violarem as disposições desta Política Municipal serão aplicadas as seguintes penalidades, conforme o caso:</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I - multa de 15 % (quinze por cento) do valor do contrato ou do patrocínio por infração cometida, e rescisão d</w:t>
      </w:r>
      <w:r>
        <w:rPr>
          <w:rFonts w:ascii="Times New Roman" w:eastAsia="Times New Roman" w:hAnsi="Times New Roman" w:cs="Times New Roman"/>
        </w:rPr>
        <w:t>o mesmo se não sanada a infração em prazo razoável determinado pela autoridade competente;</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II - restrição de </w:t>
      </w:r>
      <w:proofErr w:type="gramStart"/>
      <w:r>
        <w:rPr>
          <w:rFonts w:ascii="Times New Roman" w:eastAsia="Times New Roman" w:hAnsi="Times New Roman" w:cs="Times New Roman"/>
        </w:rPr>
        <w:t>1</w:t>
      </w:r>
      <w:proofErr w:type="gramEnd"/>
      <w:r>
        <w:rPr>
          <w:rFonts w:ascii="Times New Roman" w:eastAsia="Times New Roman" w:hAnsi="Times New Roman" w:cs="Times New Roman"/>
        </w:rPr>
        <w:t xml:space="preserve"> (um) ano à permissão de uso de bens públicos e/ou concessão de benefícios de qualquer natureza;</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III - rescisão do termo de convênio ou parceria</w:t>
      </w:r>
      <w:r>
        <w:rPr>
          <w:rFonts w:ascii="Times New Roman" w:eastAsia="Times New Roman" w:hAnsi="Times New Roman" w:cs="Times New Roman"/>
        </w:rPr>
        <w:t xml:space="preserve"> se não sanada a infração em prazo razoável determinado pela autoridade competente, ou no caso de reincidência da infração.</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1º. Anteriormente à aplicação das penalidades previstas neste artigo, será instaurada apuração preliminar e, mediante constatação</w:t>
      </w:r>
      <w:r>
        <w:rPr>
          <w:rFonts w:ascii="Times New Roman" w:eastAsia="Times New Roman" w:hAnsi="Times New Roman" w:cs="Times New Roman"/>
        </w:rPr>
        <w:t>, promovido processo administrativo pela autoridade municipal competente, garantido o amplo direito à defesa do indiciado.</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2º. A aplicação das penalidades de que trata este artigo não exime o infrator de outras responsabilidades imputáveis, nas esferas civil, administrativa e criminal.</w:t>
      </w:r>
    </w:p>
    <w:p w:rsidR="00E55FF1" w:rsidRDefault="00E55FF1">
      <w:pPr>
        <w:pBdr>
          <w:top w:val="nil"/>
          <w:left w:val="nil"/>
          <w:bottom w:val="nil"/>
          <w:right w:val="nil"/>
          <w:between w:val="nil"/>
        </w:pBdr>
        <w:spacing w:after="0" w:line="360" w:lineRule="auto"/>
        <w:jc w:val="both"/>
        <w:rPr>
          <w:rFonts w:ascii="Times New Roman" w:eastAsia="Times New Roman" w:hAnsi="Times New Roman" w:cs="Times New Roman"/>
        </w:rPr>
      </w:pPr>
    </w:p>
    <w:p w:rsidR="00E55FF1" w:rsidRDefault="00B43BD1">
      <w:pPr>
        <w:pBdr>
          <w:top w:val="nil"/>
          <w:left w:val="nil"/>
          <w:bottom w:val="nil"/>
          <w:right w:val="nil"/>
          <w:between w:val="nil"/>
        </w:pBdr>
        <w:spacing w:after="0" w:line="360" w:lineRule="auto"/>
        <w:jc w:val="both"/>
        <w:rPr>
          <w:rFonts w:ascii="Times New Roman" w:eastAsia="Times New Roman" w:hAnsi="Times New Roman" w:cs="Times New Roman"/>
        </w:rPr>
      </w:pPr>
      <w:r>
        <w:rPr>
          <w:rFonts w:ascii="Times New Roman" w:eastAsia="Times New Roman" w:hAnsi="Times New Roman" w:cs="Times New Roman"/>
        </w:rPr>
        <w:t>§ 3º. O recurso financeiro apurado com a aplicação da penalidade pecuniária prevista no i</w:t>
      </w:r>
      <w:r>
        <w:rPr>
          <w:rFonts w:ascii="Times New Roman" w:eastAsia="Times New Roman" w:hAnsi="Times New Roman" w:cs="Times New Roman"/>
        </w:rPr>
        <w:t>nciso I deste artigo será destinado ao FNCA - Fundo Nacional para a Criança e o Adolescente, regulamentado pela Lei Nº 8.242, de 12 de outubro de 1991.</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Art. 10º. Qualquer pessoa jurídica ou física, inclusive pais ou responsáveis, poderá formalizar denúnci</w:t>
      </w:r>
      <w:r>
        <w:rPr>
          <w:rFonts w:ascii="Times New Roman" w:eastAsia="Times New Roman" w:hAnsi="Times New Roman" w:cs="Times New Roman"/>
        </w:rPr>
        <w:t>a junto à administração pública municipal, bem como oferecê-la ao ministério público, mediante suspeita ou comprovação de situações de violação à Lei.</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Art. 11º. As despesas decorrentes da execução desta lei correrão por conta das dotações orçamentárias pr</w:t>
      </w:r>
      <w:r>
        <w:rPr>
          <w:rFonts w:ascii="Times New Roman" w:eastAsia="Times New Roman" w:hAnsi="Times New Roman" w:cs="Times New Roman"/>
        </w:rPr>
        <w:t>óprias, suplementadas se necessário.</w:t>
      </w: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Art. 12º. Esta lei entra em vigor na data de sua publicação, revogadas as disposições em contrário.</w:t>
      </w:r>
    </w:p>
    <w:p w:rsidR="00E55FF1" w:rsidRDefault="00E55FF1">
      <w:pPr>
        <w:spacing w:after="0" w:line="360" w:lineRule="auto"/>
        <w:jc w:val="both"/>
        <w:rPr>
          <w:rFonts w:ascii="Times New Roman" w:eastAsia="Times New Roman" w:hAnsi="Times New Roman" w:cs="Times New Roman"/>
        </w:rPr>
      </w:pPr>
    </w:p>
    <w:p w:rsidR="00E55FF1" w:rsidRDefault="00E55FF1">
      <w:pPr>
        <w:spacing w:after="0" w:line="360" w:lineRule="auto"/>
        <w:jc w:val="both"/>
        <w:rPr>
          <w:rFonts w:ascii="Times New Roman" w:eastAsia="Times New Roman" w:hAnsi="Times New Roman" w:cs="Times New Roman"/>
        </w:rPr>
      </w:pPr>
    </w:p>
    <w:p w:rsidR="00E55FF1" w:rsidRDefault="00B43BD1">
      <w:pPr>
        <w:spacing w:after="0" w:line="360" w:lineRule="auto"/>
        <w:jc w:val="center"/>
        <w:rPr>
          <w:rFonts w:ascii="Times New Roman" w:eastAsia="Times New Roman" w:hAnsi="Times New Roman" w:cs="Times New Roman"/>
        </w:rPr>
      </w:pPr>
      <w:r>
        <w:rPr>
          <w:rFonts w:ascii="Times New Roman" w:eastAsia="Times New Roman" w:hAnsi="Times New Roman" w:cs="Times New Roman"/>
        </w:rPr>
        <w:t xml:space="preserve">Niterói, 01 de fevereiro de </w:t>
      </w:r>
      <w:proofErr w:type="gramStart"/>
      <w:r>
        <w:rPr>
          <w:rFonts w:ascii="Times New Roman" w:eastAsia="Times New Roman" w:hAnsi="Times New Roman" w:cs="Times New Roman"/>
        </w:rPr>
        <w:t>2021</w:t>
      </w:r>
      <w:proofErr w:type="gramEnd"/>
    </w:p>
    <w:p w:rsidR="00E55FF1" w:rsidRDefault="00E55FF1">
      <w:pPr>
        <w:spacing w:after="0" w:line="360" w:lineRule="auto"/>
        <w:jc w:val="center"/>
        <w:rPr>
          <w:rFonts w:ascii="Times New Roman" w:eastAsia="Times New Roman" w:hAnsi="Times New Roman" w:cs="Times New Roman"/>
        </w:rPr>
      </w:pPr>
    </w:p>
    <w:p w:rsidR="00E55FF1" w:rsidRDefault="00E55FF1">
      <w:pPr>
        <w:spacing w:after="0" w:line="360" w:lineRule="auto"/>
        <w:jc w:val="center"/>
        <w:rPr>
          <w:rFonts w:ascii="Times New Roman" w:eastAsia="Times New Roman" w:hAnsi="Times New Roman" w:cs="Times New Roman"/>
        </w:rPr>
      </w:pPr>
    </w:p>
    <w:p w:rsidR="00E55FF1" w:rsidRDefault="00E55FF1">
      <w:pPr>
        <w:spacing w:after="0" w:line="360" w:lineRule="auto"/>
        <w:jc w:val="center"/>
        <w:rPr>
          <w:rFonts w:ascii="Times New Roman" w:eastAsia="Times New Roman" w:hAnsi="Times New Roman" w:cs="Times New Roman"/>
        </w:rPr>
      </w:pPr>
    </w:p>
    <w:p w:rsidR="00E55FF1" w:rsidRDefault="00E55FF1">
      <w:pPr>
        <w:spacing w:after="0" w:line="360" w:lineRule="auto"/>
        <w:jc w:val="center"/>
        <w:rPr>
          <w:rFonts w:ascii="Times New Roman" w:eastAsia="Times New Roman" w:hAnsi="Times New Roman" w:cs="Times New Roman"/>
        </w:rPr>
      </w:pPr>
    </w:p>
    <w:p w:rsidR="00E55FF1" w:rsidRDefault="00B43BD1">
      <w:pPr>
        <w:spacing w:after="0" w:line="360" w:lineRule="auto"/>
        <w:jc w:val="center"/>
        <w:rPr>
          <w:rFonts w:ascii="Times New Roman" w:eastAsia="Times New Roman" w:hAnsi="Times New Roman" w:cs="Times New Roman"/>
        </w:rPr>
      </w:pPr>
      <w:r>
        <w:rPr>
          <w:rFonts w:ascii="Times New Roman" w:eastAsia="Times New Roman" w:hAnsi="Times New Roman" w:cs="Times New Roman"/>
        </w:rPr>
        <w:t>DOUGLAS DE SOUZA GOMES</w:t>
      </w:r>
    </w:p>
    <w:p w:rsidR="00E55FF1" w:rsidRDefault="00B43BD1">
      <w:pPr>
        <w:spacing w:after="0" w:line="360" w:lineRule="auto"/>
        <w:jc w:val="center"/>
        <w:rPr>
          <w:rFonts w:ascii="Times New Roman" w:eastAsia="Times New Roman" w:hAnsi="Times New Roman" w:cs="Times New Roman"/>
        </w:rPr>
      </w:pPr>
      <w:r>
        <w:rPr>
          <w:rFonts w:ascii="Times New Roman" w:eastAsia="Times New Roman" w:hAnsi="Times New Roman" w:cs="Times New Roman"/>
        </w:rPr>
        <w:t>Vereador Líder do PTC</w:t>
      </w:r>
    </w:p>
    <w:p w:rsidR="00E55FF1" w:rsidRDefault="00E55FF1">
      <w:pPr>
        <w:spacing w:after="0" w:line="360" w:lineRule="auto"/>
        <w:jc w:val="both"/>
        <w:rPr>
          <w:rFonts w:ascii="Times New Roman" w:eastAsia="Times New Roman" w:hAnsi="Times New Roman" w:cs="Times New Roman"/>
          <w:u w:val="single"/>
        </w:rPr>
      </w:pPr>
    </w:p>
    <w:p w:rsidR="00E55FF1" w:rsidRDefault="00E55FF1">
      <w:pPr>
        <w:spacing w:after="0" w:line="360" w:lineRule="auto"/>
        <w:jc w:val="both"/>
        <w:rPr>
          <w:rFonts w:ascii="Times New Roman" w:eastAsia="Times New Roman" w:hAnsi="Times New Roman" w:cs="Times New Roman"/>
          <w:u w:val="single"/>
        </w:rPr>
      </w:pPr>
    </w:p>
    <w:p w:rsidR="00E55FF1" w:rsidRDefault="00E55FF1">
      <w:pPr>
        <w:spacing w:after="0" w:line="360" w:lineRule="auto"/>
        <w:jc w:val="both"/>
        <w:rPr>
          <w:rFonts w:ascii="Times New Roman" w:eastAsia="Times New Roman" w:hAnsi="Times New Roman" w:cs="Times New Roman"/>
          <w:u w:val="single"/>
        </w:rPr>
      </w:pPr>
    </w:p>
    <w:p w:rsidR="00E55FF1" w:rsidRDefault="00B43BD1">
      <w:pPr>
        <w:spacing w:after="0" w:line="360" w:lineRule="auto"/>
        <w:jc w:val="both"/>
        <w:rPr>
          <w:rFonts w:ascii="Times New Roman" w:eastAsia="Times New Roman" w:hAnsi="Times New Roman" w:cs="Times New Roman"/>
          <w:u w:val="single"/>
        </w:rPr>
      </w:pPr>
      <w:r>
        <w:rPr>
          <w:rFonts w:ascii="Times New Roman" w:eastAsia="Times New Roman" w:hAnsi="Times New Roman" w:cs="Times New Roman"/>
          <w:u w:val="single"/>
        </w:rPr>
        <w:t>JUSTIFICATIVA</w:t>
      </w:r>
    </w:p>
    <w:p w:rsidR="00E55FF1" w:rsidRDefault="00B43BD1">
      <w:pPr>
        <w:spacing w:before="240"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O presente Projeto de Lei pretende instituir a Política Municipal “Infância sem Pornografia”, conexa a diretrizes para a prestação do serviço público consentido à proteção de crianças, adolescentes e tutores legais.</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A Constituição Federal, a Convenção Amer</w:t>
      </w:r>
      <w:r>
        <w:rPr>
          <w:rFonts w:ascii="Times New Roman" w:eastAsia="Times New Roman" w:hAnsi="Times New Roman" w:cs="Times New Roman"/>
        </w:rPr>
        <w:t>icana de Direitos Humanos e diversas Leis Federais estabelecem um sistema sólido de proteção a crianças e adolescentes contra violações à sua dignidade humana, especialmente nos âmbitos de sua integridade física, sexual e psicológica.</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A Constituição Federa</w:t>
      </w:r>
      <w:r>
        <w:rPr>
          <w:rFonts w:ascii="Times New Roman" w:eastAsia="Times New Roman" w:hAnsi="Times New Roman" w:cs="Times New Roman"/>
        </w:rPr>
        <w:t>l estabelece:</w:t>
      </w:r>
    </w:p>
    <w:p w:rsidR="00E55FF1" w:rsidRDefault="00B43BD1">
      <w:pPr>
        <w:spacing w:before="240" w:after="0" w:line="360" w:lineRule="auto"/>
        <w:ind w:firstLine="700"/>
        <w:jc w:val="both"/>
        <w:rPr>
          <w:rFonts w:ascii="Times New Roman" w:eastAsia="Times New Roman" w:hAnsi="Times New Roman" w:cs="Times New Roman"/>
          <w:i/>
        </w:rPr>
      </w:pPr>
      <w:r>
        <w:rPr>
          <w:rFonts w:ascii="Times New Roman" w:eastAsia="Times New Roman" w:hAnsi="Times New Roman" w:cs="Times New Roman"/>
          <w:i/>
        </w:rPr>
        <w:t>Art. 226. A família, base da sociedade, tem especial proteção do Estado.</w:t>
      </w:r>
    </w:p>
    <w:p w:rsidR="00E55FF1" w:rsidRDefault="00B43BD1">
      <w:pPr>
        <w:spacing w:before="240" w:after="0" w:line="360" w:lineRule="auto"/>
        <w:ind w:firstLine="700"/>
        <w:jc w:val="both"/>
        <w:rPr>
          <w:rFonts w:ascii="Times New Roman" w:eastAsia="Times New Roman" w:hAnsi="Times New Roman" w:cs="Times New Roman"/>
          <w:i/>
        </w:rPr>
      </w:pPr>
      <w:r>
        <w:rPr>
          <w:rFonts w:ascii="Times New Roman" w:eastAsia="Times New Roman" w:hAnsi="Times New Roman" w:cs="Times New Roman"/>
          <w:i/>
        </w:rPr>
        <w:t>Art. 229. Os pais têm o dever de assistir, criar e educar os filhos menores, e os filhos maiores têm o dever de ajudar e amparar os pais na velhice, carência ou enfermid</w:t>
      </w:r>
      <w:r>
        <w:rPr>
          <w:rFonts w:ascii="Times New Roman" w:eastAsia="Times New Roman" w:hAnsi="Times New Roman" w:cs="Times New Roman"/>
          <w:i/>
        </w:rPr>
        <w:t>ade.</w:t>
      </w:r>
    </w:p>
    <w:p w:rsidR="00E55FF1" w:rsidRDefault="00B43BD1">
      <w:pPr>
        <w:spacing w:before="240" w:after="0" w:line="360" w:lineRule="auto"/>
        <w:ind w:firstLine="700"/>
        <w:jc w:val="both"/>
        <w:rPr>
          <w:rFonts w:ascii="Times New Roman" w:eastAsia="Times New Roman" w:hAnsi="Times New Roman" w:cs="Times New Roman"/>
          <w:i/>
        </w:rPr>
      </w:pPr>
      <w:r>
        <w:rPr>
          <w:rFonts w:ascii="Times New Roman" w:eastAsia="Times New Roman" w:hAnsi="Times New Roman" w:cs="Times New Roman"/>
          <w:i/>
        </w:rPr>
        <w:lastRenderedPageBreak/>
        <w:t xml:space="preserve">Art. 221. A produção e a programação das emissoras de rádio e televisão atenderão aos seguintes </w:t>
      </w:r>
      <w:proofErr w:type="gramStart"/>
      <w:r>
        <w:rPr>
          <w:rFonts w:ascii="Times New Roman" w:eastAsia="Times New Roman" w:hAnsi="Times New Roman" w:cs="Times New Roman"/>
          <w:i/>
        </w:rPr>
        <w:t>princípios:</w:t>
      </w:r>
      <w:proofErr w:type="gramEnd"/>
    </w:p>
    <w:p w:rsidR="00E55FF1" w:rsidRDefault="00B43BD1">
      <w:pPr>
        <w:spacing w:before="240" w:after="0" w:line="360" w:lineRule="auto"/>
        <w:ind w:firstLine="700"/>
        <w:jc w:val="both"/>
        <w:rPr>
          <w:rFonts w:ascii="Times New Roman" w:eastAsia="Times New Roman" w:hAnsi="Times New Roman" w:cs="Times New Roman"/>
          <w:i/>
        </w:rPr>
      </w:pPr>
      <w:r>
        <w:rPr>
          <w:rFonts w:ascii="Times New Roman" w:eastAsia="Times New Roman" w:hAnsi="Times New Roman" w:cs="Times New Roman"/>
          <w:i/>
        </w:rPr>
        <w:t>...</w:t>
      </w:r>
    </w:p>
    <w:p w:rsidR="00E55FF1" w:rsidRDefault="00B43BD1">
      <w:pPr>
        <w:spacing w:before="240" w:after="0" w:line="360" w:lineRule="auto"/>
        <w:ind w:firstLine="700"/>
        <w:jc w:val="both"/>
        <w:rPr>
          <w:rFonts w:ascii="Times New Roman" w:eastAsia="Times New Roman" w:hAnsi="Times New Roman" w:cs="Times New Roman"/>
          <w:i/>
        </w:rPr>
      </w:pPr>
      <w:r>
        <w:rPr>
          <w:rFonts w:ascii="Times New Roman" w:eastAsia="Times New Roman" w:hAnsi="Times New Roman" w:cs="Times New Roman"/>
          <w:i/>
        </w:rPr>
        <w:t>IV - respeito aos valores éticos e sociais da pessoa e da família.</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 xml:space="preserve">A Convenção Americana de Direitos Humanos – também conhecida como Pacto </w:t>
      </w:r>
      <w:r>
        <w:rPr>
          <w:rFonts w:ascii="Times New Roman" w:eastAsia="Times New Roman" w:hAnsi="Times New Roman" w:cs="Times New Roman"/>
        </w:rPr>
        <w:t>de San Jose da Costa Rica estabelece:</w:t>
      </w:r>
    </w:p>
    <w:p w:rsidR="00E55FF1" w:rsidRDefault="00B43BD1">
      <w:pPr>
        <w:pBdr>
          <w:top w:val="nil"/>
          <w:left w:val="nil"/>
          <w:bottom w:val="nil"/>
          <w:right w:val="nil"/>
          <w:between w:val="nil"/>
        </w:pBdr>
        <w:spacing w:before="240" w:after="0" w:line="360" w:lineRule="auto"/>
        <w:ind w:firstLine="700"/>
        <w:jc w:val="both"/>
        <w:rPr>
          <w:rFonts w:ascii="Times New Roman" w:eastAsia="Times New Roman" w:hAnsi="Times New Roman" w:cs="Times New Roman"/>
          <w:i/>
        </w:rPr>
      </w:pPr>
      <w:r>
        <w:rPr>
          <w:rFonts w:ascii="Times New Roman" w:eastAsia="Times New Roman" w:hAnsi="Times New Roman" w:cs="Times New Roman"/>
          <w:i/>
        </w:rPr>
        <w:t>Artigo 12 - Liberdade de consciência e de religião</w:t>
      </w:r>
    </w:p>
    <w:p w:rsidR="00E55FF1" w:rsidRDefault="00B43BD1">
      <w:pPr>
        <w:pBdr>
          <w:top w:val="nil"/>
          <w:left w:val="nil"/>
          <w:bottom w:val="nil"/>
          <w:right w:val="nil"/>
          <w:between w:val="nil"/>
        </w:pBdr>
        <w:spacing w:before="240" w:after="0" w:line="360" w:lineRule="auto"/>
        <w:ind w:firstLine="700"/>
        <w:jc w:val="both"/>
        <w:rPr>
          <w:rFonts w:ascii="Times New Roman" w:eastAsia="Times New Roman" w:hAnsi="Times New Roman" w:cs="Times New Roman"/>
          <w:i/>
        </w:rPr>
      </w:pPr>
      <w:r>
        <w:rPr>
          <w:rFonts w:ascii="Times New Roman" w:eastAsia="Times New Roman" w:hAnsi="Times New Roman" w:cs="Times New Roman"/>
          <w:i/>
        </w:rPr>
        <w:t>...</w:t>
      </w:r>
    </w:p>
    <w:p w:rsidR="00E55FF1" w:rsidRDefault="00B43BD1">
      <w:pPr>
        <w:pBdr>
          <w:top w:val="nil"/>
          <w:left w:val="nil"/>
          <w:bottom w:val="nil"/>
          <w:right w:val="nil"/>
          <w:between w:val="nil"/>
        </w:pBd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i/>
        </w:rPr>
        <w:t>4. Os pais e, quando for o caso, os tutores, têm direito a que seus filhos e pupilos recebam a educação religiosa e moral que esteja de acordo com suas próprias co</w:t>
      </w:r>
      <w:r>
        <w:rPr>
          <w:rFonts w:ascii="Times New Roman" w:eastAsia="Times New Roman" w:hAnsi="Times New Roman" w:cs="Times New Roman"/>
          <w:i/>
        </w:rPr>
        <w:t>nvicções.</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O Código Civil dispõe:</w:t>
      </w:r>
    </w:p>
    <w:p w:rsidR="00E55FF1" w:rsidRDefault="00B43BD1">
      <w:pPr>
        <w:pBdr>
          <w:top w:val="nil"/>
          <w:left w:val="nil"/>
          <w:bottom w:val="nil"/>
          <w:right w:val="nil"/>
          <w:between w:val="nil"/>
        </w:pBdr>
        <w:spacing w:before="240" w:after="0" w:line="360" w:lineRule="auto"/>
        <w:ind w:firstLine="700"/>
        <w:jc w:val="both"/>
        <w:rPr>
          <w:rFonts w:ascii="Times New Roman" w:eastAsia="Times New Roman" w:hAnsi="Times New Roman" w:cs="Times New Roman"/>
          <w:i/>
        </w:rPr>
      </w:pPr>
      <w:r>
        <w:rPr>
          <w:rFonts w:ascii="Times New Roman" w:eastAsia="Times New Roman" w:hAnsi="Times New Roman" w:cs="Times New Roman"/>
          <w:i/>
        </w:rPr>
        <w:t xml:space="preserve">Art. 1.634.  Compete a ambos os pais, qualquer que seja a sua situação conjugal, o pleno exercício do poder familiar, que consiste em, quanto aos </w:t>
      </w:r>
      <w:proofErr w:type="gramStart"/>
      <w:r>
        <w:rPr>
          <w:rFonts w:ascii="Times New Roman" w:eastAsia="Times New Roman" w:hAnsi="Times New Roman" w:cs="Times New Roman"/>
          <w:i/>
        </w:rPr>
        <w:t>filhos:</w:t>
      </w:r>
      <w:proofErr w:type="gramEnd"/>
      <w:r>
        <w:fldChar w:fldCharType="begin"/>
      </w:r>
      <w:r>
        <w:instrText xml:space="preserve"> HYPERLINK "http://www.planalto.gov.br/ccivil_03/_Ato2011-2014/2014/</w:instrText>
      </w:r>
      <w:r>
        <w:instrText xml:space="preserve">Lei/L13058.htm" \l "art2" \h </w:instrText>
      </w:r>
      <w:r>
        <w:fldChar w:fldCharType="separate"/>
      </w:r>
      <w:r>
        <w:rPr>
          <w:rFonts w:ascii="Times New Roman" w:eastAsia="Times New Roman" w:hAnsi="Times New Roman" w:cs="Times New Roman"/>
          <w:i/>
        </w:rPr>
        <w:t xml:space="preserve"> </w:t>
      </w:r>
      <w:r>
        <w:rPr>
          <w:rFonts w:ascii="Times New Roman" w:eastAsia="Times New Roman" w:hAnsi="Times New Roman" w:cs="Times New Roman"/>
          <w:i/>
        </w:rPr>
        <w:fldChar w:fldCharType="end"/>
      </w:r>
    </w:p>
    <w:p w:rsidR="00E55FF1" w:rsidRDefault="00B43BD1">
      <w:pPr>
        <w:pBdr>
          <w:top w:val="nil"/>
          <w:left w:val="nil"/>
          <w:bottom w:val="nil"/>
          <w:right w:val="nil"/>
          <w:between w:val="nil"/>
        </w:pBdr>
        <w:spacing w:before="240" w:after="0" w:line="360" w:lineRule="auto"/>
        <w:ind w:firstLine="700"/>
        <w:jc w:val="both"/>
        <w:rPr>
          <w:rFonts w:ascii="Times New Roman" w:eastAsia="Times New Roman" w:hAnsi="Times New Roman" w:cs="Times New Roman"/>
          <w:i/>
        </w:rPr>
      </w:pPr>
      <w:r>
        <w:rPr>
          <w:rFonts w:ascii="Times New Roman" w:eastAsia="Times New Roman" w:hAnsi="Times New Roman" w:cs="Times New Roman"/>
          <w:i/>
        </w:rPr>
        <w:t xml:space="preserve">I - dirigir-lhes a criação e a </w:t>
      </w:r>
      <w:proofErr w:type="gramStart"/>
      <w:r>
        <w:rPr>
          <w:rFonts w:ascii="Times New Roman" w:eastAsia="Times New Roman" w:hAnsi="Times New Roman" w:cs="Times New Roman"/>
          <w:i/>
        </w:rPr>
        <w:t>educação;</w:t>
      </w:r>
      <w:proofErr w:type="gramEnd"/>
      <w:r>
        <w:fldChar w:fldCharType="begin"/>
      </w:r>
      <w:r>
        <w:instrText xml:space="preserve"> HYPERLINK "http://www.planalto.gov.br/ccivil_03/_Ato2011-2014/2014/Lei/L13058.htm" \l "art2" \h </w:instrText>
      </w:r>
      <w:r>
        <w:fldChar w:fldCharType="separate"/>
      </w:r>
      <w:r>
        <w:rPr>
          <w:rFonts w:ascii="Times New Roman" w:eastAsia="Times New Roman" w:hAnsi="Times New Roman" w:cs="Times New Roman"/>
          <w:i/>
        </w:rPr>
        <w:t xml:space="preserve"> </w:t>
      </w:r>
      <w:r>
        <w:rPr>
          <w:rFonts w:ascii="Times New Roman" w:eastAsia="Times New Roman" w:hAnsi="Times New Roman" w:cs="Times New Roman"/>
          <w:i/>
        </w:rPr>
        <w:fldChar w:fldCharType="end"/>
      </w:r>
    </w:p>
    <w:p w:rsidR="00E55FF1" w:rsidRDefault="00B43BD1">
      <w:pPr>
        <w:pBdr>
          <w:top w:val="nil"/>
          <w:left w:val="nil"/>
          <w:bottom w:val="nil"/>
          <w:right w:val="nil"/>
          <w:between w:val="nil"/>
        </w:pBdr>
        <w:spacing w:before="240" w:after="0" w:line="360" w:lineRule="auto"/>
        <w:ind w:firstLine="700"/>
        <w:jc w:val="both"/>
        <w:rPr>
          <w:rFonts w:ascii="Times New Roman" w:eastAsia="Times New Roman" w:hAnsi="Times New Roman" w:cs="Times New Roman"/>
          <w:color w:val="1155CC"/>
          <w:u w:val="single"/>
        </w:rPr>
      </w:pPr>
      <w:r>
        <w:rPr>
          <w:rFonts w:ascii="Times New Roman" w:eastAsia="Times New Roman" w:hAnsi="Times New Roman" w:cs="Times New Roman"/>
          <w:i/>
        </w:rPr>
        <w:t xml:space="preserve">V - conceder-lhes ou negar-lhes consentimento para mudarem sua residência permanente para outro </w:t>
      </w:r>
      <w:proofErr w:type="gramStart"/>
      <w:r>
        <w:rPr>
          <w:rFonts w:ascii="Times New Roman" w:eastAsia="Times New Roman" w:hAnsi="Times New Roman" w:cs="Times New Roman"/>
          <w:i/>
        </w:rPr>
        <w:t>Município;</w:t>
      </w:r>
      <w:proofErr w:type="gramEnd"/>
      <w:r>
        <w:fldChar w:fldCharType="begin"/>
      </w:r>
      <w:r>
        <w:instrText xml:space="preserve"> HYPERLINK "http://www.planalto.gov.br/ccivil_03/_Ato2011-2014/2014/Lei/L13058.htm" \l "art2" \h </w:instrText>
      </w:r>
      <w:r>
        <w:fldChar w:fldCharType="separate"/>
      </w:r>
      <w:r>
        <w:rPr>
          <w:rFonts w:ascii="Times New Roman" w:eastAsia="Times New Roman" w:hAnsi="Times New Roman" w:cs="Times New Roman"/>
          <w:i/>
        </w:rPr>
        <w:t xml:space="preserve"> </w:t>
      </w:r>
      <w:r>
        <w:rPr>
          <w:rFonts w:ascii="Times New Roman" w:eastAsia="Times New Roman" w:hAnsi="Times New Roman" w:cs="Times New Roman"/>
          <w:i/>
        </w:rPr>
        <w:fldChar w:fldCharType="end"/>
      </w:r>
    </w:p>
    <w:p w:rsidR="00E55FF1" w:rsidRDefault="00B43BD1">
      <w:pPr>
        <w:pBdr>
          <w:top w:val="nil"/>
          <w:left w:val="nil"/>
          <w:bottom w:val="nil"/>
          <w:right w:val="nil"/>
          <w:between w:val="nil"/>
        </w:pBdr>
        <w:spacing w:before="240" w:after="0" w:line="360" w:lineRule="auto"/>
        <w:ind w:firstLine="700"/>
        <w:jc w:val="both"/>
        <w:rPr>
          <w:rFonts w:ascii="Times New Roman" w:eastAsia="Times New Roman" w:hAnsi="Times New Roman" w:cs="Times New Roman"/>
          <w:i/>
        </w:rPr>
      </w:pPr>
      <w:r>
        <w:rPr>
          <w:rFonts w:ascii="Times New Roman" w:eastAsia="Times New Roman" w:hAnsi="Times New Roman" w:cs="Times New Roman"/>
          <w:i/>
        </w:rPr>
        <w:t>Art. 932. São também responsáveis pela reparação</w:t>
      </w:r>
      <w:r>
        <w:rPr>
          <w:rFonts w:ascii="Times New Roman" w:eastAsia="Times New Roman" w:hAnsi="Times New Roman" w:cs="Times New Roman"/>
          <w:i/>
        </w:rPr>
        <w:t xml:space="preserve"> civil:</w:t>
      </w:r>
    </w:p>
    <w:p w:rsidR="00E55FF1" w:rsidRDefault="00B43BD1">
      <w:pPr>
        <w:pBdr>
          <w:top w:val="nil"/>
          <w:left w:val="nil"/>
          <w:bottom w:val="nil"/>
          <w:right w:val="nil"/>
          <w:between w:val="nil"/>
        </w:pBdr>
        <w:spacing w:before="240" w:after="0" w:line="360" w:lineRule="auto"/>
        <w:ind w:firstLine="700"/>
        <w:jc w:val="both"/>
        <w:rPr>
          <w:rFonts w:ascii="Times New Roman" w:eastAsia="Times New Roman" w:hAnsi="Times New Roman" w:cs="Times New Roman"/>
          <w:color w:val="1155CC"/>
          <w:u w:val="single"/>
        </w:rPr>
      </w:pPr>
      <w:r>
        <w:rPr>
          <w:rFonts w:ascii="Times New Roman" w:eastAsia="Times New Roman" w:hAnsi="Times New Roman" w:cs="Times New Roman"/>
          <w:i/>
        </w:rPr>
        <w:t>I - os pais, pelos filhos menores que estiverem sob sua autoridade e em sua companhia;</w:t>
      </w:r>
    </w:p>
    <w:p w:rsidR="00E55FF1" w:rsidRDefault="00B43BD1">
      <w:pPr>
        <w:pBdr>
          <w:top w:val="nil"/>
          <w:left w:val="nil"/>
          <w:bottom w:val="nil"/>
          <w:right w:val="nil"/>
          <w:between w:val="nil"/>
        </w:pBd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O Estatuto da Criança e do Adolescente determina:</w:t>
      </w:r>
    </w:p>
    <w:p w:rsidR="00E55FF1" w:rsidRDefault="00B43BD1">
      <w:pPr>
        <w:pBdr>
          <w:top w:val="nil"/>
          <w:left w:val="nil"/>
          <w:bottom w:val="nil"/>
          <w:right w:val="nil"/>
          <w:between w:val="nil"/>
        </w:pBdr>
        <w:spacing w:before="240" w:after="0" w:line="360" w:lineRule="auto"/>
        <w:ind w:firstLine="700"/>
        <w:jc w:val="both"/>
        <w:rPr>
          <w:rFonts w:ascii="Times New Roman" w:eastAsia="Times New Roman" w:hAnsi="Times New Roman" w:cs="Times New Roman"/>
          <w:i/>
        </w:rPr>
      </w:pPr>
      <w:r>
        <w:rPr>
          <w:rFonts w:ascii="Times New Roman" w:eastAsia="Times New Roman" w:hAnsi="Times New Roman" w:cs="Times New Roman"/>
          <w:i/>
        </w:rPr>
        <w:t xml:space="preserve"> Art. 78. As revistas e publicações contendo material impróprio ou inadequado a crianças e adolescentes deverão</w:t>
      </w:r>
      <w:r>
        <w:rPr>
          <w:rFonts w:ascii="Times New Roman" w:eastAsia="Times New Roman" w:hAnsi="Times New Roman" w:cs="Times New Roman"/>
          <w:i/>
        </w:rPr>
        <w:t xml:space="preserve"> ser comercializadas em embalagem lacrada, com a advertência de seu conteúdo.</w:t>
      </w:r>
    </w:p>
    <w:p w:rsidR="00E55FF1" w:rsidRDefault="00B43BD1">
      <w:pPr>
        <w:pBdr>
          <w:top w:val="nil"/>
          <w:left w:val="nil"/>
          <w:bottom w:val="nil"/>
          <w:right w:val="nil"/>
          <w:between w:val="nil"/>
        </w:pBdr>
        <w:spacing w:before="240" w:after="0" w:line="360" w:lineRule="auto"/>
        <w:ind w:firstLine="700"/>
        <w:jc w:val="both"/>
        <w:rPr>
          <w:rFonts w:ascii="Times New Roman" w:eastAsia="Times New Roman" w:hAnsi="Times New Roman" w:cs="Times New Roman"/>
          <w:i/>
        </w:rPr>
      </w:pPr>
      <w:r>
        <w:rPr>
          <w:rFonts w:ascii="Times New Roman" w:eastAsia="Times New Roman" w:hAnsi="Times New Roman" w:cs="Times New Roman"/>
          <w:i/>
        </w:rPr>
        <w:t>Parágrafo único. As editoras cuidarão para que as capas que contenham mensagens pornográficas ou obscenas sejam protegidas com embalagem opaca.</w:t>
      </w:r>
    </w:p>
    <w:p w:rsidR="00E55FF1" w:rsidRDefault="00B43BD1">
      <w:pPr>
        <w:pBdr>
          <w:top w:val="nil"/>
          <w:left w:val="nil"/>
          <w:bottom w:val="nil"/>
          <w:right w:val="nil"/>
          <w:between w:val="nil"/>
        </w:pBdr>
        <w:spacing w:before="240" w:after="0" w:line="360" w:lineRule="auto"/>
        <w:ind w:firstLine="700"/>
        <w:jc w:val="both"/>
        <w:rPr>
          <w:rFonts w:ascii="Arial" w:eastAsia="Arial" w:hAnsi="Arial" w:cs="Arial"/>
          <w:sz w:val="20"/>
          <w:szCs w:val="20"/>
        </w:rPr>
      </w:pPr>
      <w:r>
        <w:rPr>
          <w:rFonts w:ascii="Times New Roman" w:eastAsia="Times New Roman" w:hAnsi="Times New Roman" w:cs="Times New Roman"/>
          <w:i/>
        </w:rPr>
        <w:lastRenderedPageBreak/>
        <w:t xml:space="preserve"> Art. 79. As revistas e publicações destinadas ao público infanto-juvenil não poderão conter ilustrações, fotografias, legendas, crônicas ou anúncios de bebidas alcoólicas, tabaco, armas e munições, e deverão respeitar os valores éticos e sociais da pessoa</w:t>
      </w:r>
      <w:r>
        <w:rPr>
          <w:rFonts w:ascii="Times New Roman" w:eastAsia="Times New Roman" w:hAnsi="Times New Roman" w:cs="Times New Roman"/>
          <w:i/>
        </w:rPr>
        <w:t xml:space="preserve"> e da família.</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Código Penal:</w:t>
      </w:r>
    </w:p>
    <w:p w:rsidR="00E55FF1" w:rsidRDefault="00B43BD1">
      <w:pPr>
        <w:pBdr>
          <w:top w:val="nil"/>
          <w:left w:val="nil"/>
          <w:bottom w:val="nil"/>
          <w:right w:val="nil"/>
          <w:between w:val="nil"/>
        </w:pBdr>
        <w:spacing w:before="240" w:after="0" w:line="360" w:lineRule="auto"/>
        <w:ind w:firstLine="700"/>
        <w:jc w:val="both"/>
        <w:rPr>
          <w:rFonts w:ascii="Times New Roman" w:eastAsia="Times New Roman" w:hAnsi="Times New Roman" w:cs="Times New Roman"/>
          <w:i/>
        </w:rPr>
      </w:pPr>
      <w:r>
        <w:rPr>
          <w:rFonts w:ascii="Times New Roman" w:eastAsia="Times New Roman" w:hAnsi="Times New Roman" w:cs="Times New Roman"/>
        </w:rPr>
        <w:tab/>
      </w:r>
      <w:r>
        <w:rPr>
          <w:rFonts w:ascii="Times New Roman" w:eastAsia="Times New Roman" w:hAnsi="Times New Roman" w:cs="Times New Roman"/>
          <w:i/>
        </w:rPr>
        <w:t>Art. 218-A.</w:t>
      </w:r>
      <w:r w:rsidR="009F3257">
        <w:rPr>
          <w:rFonts w:ascii="Times New Roman" w:eastAsia="Times New Roman" w:hAnsi="Times New Roman" w:cs="Times New Roman"/>
          <w:i/>
        </w:rPr>
        <w:t xml:space="preserve"> </w:t>
      </w:r>
      <w:r>
        <w:rPr>
          <w:rFonts w:ascii="Times New Roman" w:eastAsia="Times New Roman" w:hAnsi="Times New Roman" w:cs="Times New Roman"/>
          <w:i/>
        </w:rPr>
        <w:t>Praticar, na presença de alguém menor de 14 (catorze) anos, ou induzi-lo a presenciar, conjunção carnal ou outro ato libidinoso, a fim de satisfazer lascívia própria ou de outrem:</w:t>
      </w:r>
    </w:p>
    <w:p w:rsidR="00E55FF1" w:rsidRDefault="00B43BD1">
      <w:pPr>
        <w:pBdr>
          <w:top w:val="nil"/>
          <w:left w:val="nil"/>
          <w:bottom w:val="nil"/>
          <w:right w:val="nil"/>
          <w:between w:val="nil"/>
        </w:pBd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i/>
        </w:rPr>
        <w:t xml:space="preserve">Pena - reclusão, de </w:t>
      </w:r>
      <w:proofErr w:type="gramStart"/>
      <w:r>
        <w:rPr>
          <w:rFonts w:ascii="Times New Roman" w:eastAsia="Times New Roman" w:hAnsi="Times New Roman" w:cs="Times New Roman"/>
          <w:i/>
        </w:rPr>
        <w:t>2</w:t>
      </w:r>
      <w:proofErr w:type="gramEnd"/>
      <w:r>
        <w:rPr>
          <w:rFonts w:ascii="Times New Roman" w:eastAsia="Times New Roman" w:hAnsi="Times New Roman" w:cs="Times New Roman"/>
          <w:i/>
        </w:rPr>
        <w:t xml:space="preserve"> (dois) a 4 </w:t>
      </w:r>
      <w:r>
        <w:rPr>
          <w:rFonts w:ascii="Times New Roman" w:eastAsia="Times New Roman" w:hAnsi="Times New Roman" w:cs="Times New Roman"/>
          <w:i/>
        </w:rPr>
        <w:t>(quatro) anos.</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Todas essas normas formam um sistema coeso que garante os direitos da criança, do adolescente e da família, e tem aplicação em todo o território nacional, inclusive em escolas estaduais e municipais.</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Ao analisar os documentos dos Ministérios</w:t>
      </w:r>
      <w:r>
        <w:rPr>
          <w:rFonts w:ascii="Times New Roman" w:eastAsia="Times New Roman" w:hAnsi="Times New Roman" w:cs="Times New Roman"/>
        </w:rPr>
        <w:t xml:space="preserve"> da Educação - MEC ou da Saúde, na formulação e execução de políticas públicas dirigidas a crianças e adolescentes - assim como os documentos de Secretarias de Educação ou Saúde estaduais ou municipais - percebe-se a quase absoluta ausência de menção às no</w:t>
      </w:r>
      <w:r>
        <w:rPr>
          <w:rFonts w:ascii="Times New Roman" w:eastAsia="Times New Roman" w:hAnsi="Times New Roman" w:cs="Times New Roman"/>
        </w:rPr>
        <w:t>rmas jurídicas que estabelecem os direitos da família em relação aos filhos menores.</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O conceito legal de incapacidade civil das crianças é desconhecido em creches e escolas. A família tem o direito constitucional de criar e educar os filhos, e a ordem jurí</w:t>
      </w:r>
      <w:r>
        <w:rPr>
          <w:rFonts w:ascii="Times New Roman" w:eastAsia="Times New Roman" w:hAnsi="Times New Roman" w:cs="Times New Roman"/>
        </w:rPr>
        <w:t>dica lhe incumbe o direito específico de estabelecer a</w:t>
      </w:r>
      <w:r w:rsidR="009F3257">
        <w:rPr>
          <w:rFonts w:ascii="Times New Roman" w:eastAsia="Times New Roman" w:hAnsi="Times New Roman" w:cs="Times New Roman"/>
        </w:rPr>
        <w:t xml:space="preserve"> sua formação e educação moral e</w:t>
      </w:r>
      <w:r>
        <w:rPr>
          <w:rFonts w:ascii="Times New Roman" w:eastAsia="Times New Roman" w:hAnsi="Times New Roman" w:cs="Times New Roman"/>
        </w:rPr>
        <w:t xml:space="preserve"> religiosa, conforme dispõem a Convenção Americana de Direitos Humanos, em seu artigo 12. O Supremo Tribunal Federal confere a este diploma Internacional caráter normativ</w:t>
      </w:r>
      <w:r>
        <w:rPr>
          <w:rFonts w:ascii="Times New Roman" w:eastAsia="Times New Roman" w:hAnsi="Times New Roman" w:cs="Times New Roman"/>
        </w:rPr>
        <w:t>o supralegal no Brasil. (RE466343).</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 xml:space="preserve">Até os 16 anos de idade, os pais representam legalmente os filhos, pois, de </w:t>
      </w:r>
      <w:r w:rsidR="009F3257">
        <w:rPr>
          <w:rFonts w:ascii="Times New Roman" w:eastAsia="Times New Roman" w:hAnsi="Times New Roman" w:cs="Times New Roman"/>
        </w:rPr>
        <w:t xml:space="preserve">acordo com a lei civil, </w:t>
      </w:r>
      <w:r>
        <w:rPr>
          <w:rFonts w:ascii="Times New Roman" w:eastAsia="Times New Roman" w:hAnsi="Times New Roman" w:cs="Times New Roman"/>
        </w:rPr>
        <w:t>são absolutamente incapazes (art. 1.630 e 1.634, V, ambos do Código Civil).</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A negligência da família no sustento</w:t>
      </w:r>
      <w:r>
        <w:rPr>
          <w:rFonts w:ascii="Times New Roman" w:eastAsia="Times New Roman" w:hAnsi="Times New Roman" w:cs="Times New Roman"/>
        </w:rPr>
        <w:t xml:space="preserve"> material ou escolar dos filhos é tão relevante que sua prática é punida pelo Código Penal nos artigos 244 e 246. A responsabilidade da família é tal monta que o Código Civil estabelece em seu artigo 932, inciso I, que os pais são responsáveis civilmente p</w:t>
      </w:r>
      <w:r>
        <w:rPr>
          <w:rFonts w:ascii="Times New Roman" w:eastAsia="Times New Roman" w:hAnsi="Times New Roman" w:cs="Times New Roman"/>
        </w:rPr>
        <w:t>ela indenização de todos os atos danosos praticados pelos filhos menores.</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Há até mesmo uma norma punitiva de conteúdo aberto que submete os pais a multas de até 20 salários de referência, caso “descumpram dolosa ou culposa os deveres inerentes ao poder par</w:t>
      </w:r>
      <w:r>
        <w:rPr>
          <w:rFonts w:ascii="Times New Roman" w:eastAsia="Times New Roman" w:hAnsi="Times New Roman" w:cs="Times New Roman"/>
        </w:rPr>
        <w:t>ental” (Estatuto da Criança e do Adolescente, art. 249).</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Assim, se a família possui tamanha responsabilidade legal face aos filhos menores, nada mais natural e necessário do que conferir aos pais o direito de decidir quanto a sua educação moral e religiosa</w:t>
      </w:r>
      <w:r>
        <w:rPr>
          <w:rFonts w:ascii="Times New Roman" w:eastAsia="Times New Roman" w:hAnsi="Times New Roman" w:cs="Times New Roman"/>
        </w:rPr>
        <w:t xml:space="preserve">, </w:t>
      </w:r>
      <w:r>
        <w:rPr>
          <w:rFonts w:ascii="Times New Roman" w:eastAsia="Times New Roman" w:hAnsi="Times New Roman" w:cs="Times New Roman"/>
        </w:rPr>
        <w:lastRenderedPageBreak/>
        <w:t xml:space="preserve">como visto. Não faria sentido conferir a </w:t>
      </w:r>
      <w:proofErr w:type="gramStart"/>
      <w:r>
        <w:rPr>
          <w:rFonts w:ascii="Times New Roman" w:eastAsia="Times New Roman" w:hAnsi="Times New Roman" w:cs="Times New Roman"/>
        </w:rPr>
        <w:t>terceiros - escola</w:t>
      </w:r>
      <w:proofErr w:type="gramEnd"/>
      <w:r>
        <w:rPr>
          <w:rFonts w:ascii="Times New Roman" w:eastAsia="Times New Roman" w:hAnsi="Times New Roman" w:cs="Times New Roman"/>
        </w:rPr>
        <w:t>, órgão da saúde, etc. - a prerrogativa de apresentar valores morais em desacordo ou sem o conhecimento da família, quando são os pais que têm o ônus de arcar com as consequências do comportament</w:t>
      </w:r>
      <w:r>
        <w:rPr>
          <w:rFonts w:ascii="Times New Roman" w:eastAsia="Times New Roman" w:hAnsi="Times New Roman" w:cs="Times New Roman"/>
        </w:rPr>
        <w:t xml:space="preserve">o dos filhos. É a família que sempre paga a conta!   </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 xml:space="preserve">Em suma, a lei estabelece uma série de responsabilidades para os pais em relação aos filhos, além do ônus natural - </w:t>
      </w:r>
      <w:proofErr w:type="gramStart"/>
      <w:r>
        <w:rPr>
          <w:rFonts w:ascii="Times New Roman" w:eastAsia="Times New Roman" w:hAnsi="Times New Roman" w:cs="Times New Roman"/>
        </w:rPr>
        <w:t>psicológico, emocional</w:t>
      </w:r>
      <w:proofErr w:type="gramEnd"/>
      <w:r>
        <w:rPr>
          <w:rFonts w:ascii="Times New Roman" w:eastAsia="Times New Roman" w:hAnsi="Times New Roman" w:cs="Times New Roman"/>
        </w:rPr>
        <w:t xml:space="preserve"> e social - de proteger os filhos menores diante das diversas si</w:t>
      </w:r>
      <w:r>
        <w:rPr>
          <w:rFonts w:ascii="Times New Roman" w:eastAsia="Times New Roman" w:hAnsi="Times New Roman" w:cs="Times New Roman"/>
        </w:rPr>
        <w:t>tuações de risco. Ora, se a lei impõe à família o ônus de sustento e responsabilidade pelos atos dos filhos menores, é natural que ela - a família - tenha a primazia em sua formação moral.</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A escola e os professores podem e devem auxiliar a família na forma</w:t>
      </w:r>
      <w:r>
        <w:rPr>
          <w:rFonts w:ascii="Times New Roman" w:eastAsia="Times New Roman" w:hAnsi="Times New Roman" w:cs="Times New Roman"/>
        </w:rPr>
        <w:t>ção moral dos alunos, mas desde que previamente obtenha a anuência dos pais ou responsáveis.</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Infelizmente, por desconhecimento, má-fé ou despreparo, não apenas professores, mais diversos serviços e servidores públicos que atendem crianças e adolescentes de</w:t>
      </w:r>
      <w:r>
        <w:rPr>
          <w:rFonts w:ascii="Times New Roman" w:eastAsia="Times New Roman" w:hAnsi="Times New Roman" w:cs="Times New Roman"/>
        </w:rPr>
        <w:t>srespeitam aos direitos fundamentais infanto-juvenis e o direito da família na formação moral dos filhos, e expõem as crianças e adolescentes a conteúdo pornográfico, obsceno ou impróprio, bem como a induzem a erotização precoce.</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A lei não permite a profes</w:t>
      </w:r>
      <w:r>
        <w:rPr>
          <w:rFonts w:ascii="Times New Roman" w:eastAsia="Times New Roman" w:hAnsi="Times New Roman" w:cs="Times New Roman"/>
        </w:rPr>
        <w:t>sores ou agentes de saúde ministrar ou apresentar temas de sexualidade adulta a crianças e adolescentes - abordando conceitos impróprios ou complexos como masturbação, poligamia, sexo anal, bissexualidade, prostituição, entre outros - sem o conhecimento da</w:t>
      </w:r>
      <w:r>
        <w:rPr>
          <w:rFonts w:ascii="Times New Roman" w:eastAsia="Times New Roman" w:hAnsi="Times New Roman" w:cs="Times New Roman"/>
        </w:rPr>
        <w:t xml:space="preserve"> família, ou até mesmo contra as orientações dos responsáveis.</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O cuidado é muito pertinente, inclusive, em razão de o Brasil ser um dos principais destinos mundiais de turismo sexual, inclusive de pedófilos, sendo certo que a apresentação prematura ou inadequada de temas sexuais a pessoas em desenvolvimento, pode cola</w:t>
      </w:r>
      <w:r>
        <w:rPr>
          <w:rFonts w:ascii="Times New Roman" w:eastAsia="Times New Roman" w:hAnsi="Times New Roman" w:cs="Times New Roman"/>
        </w:rPr>
        <w:t>borar para a sua erotização precoce.</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 xml:space="preserve">Os que praticam essas ilegalidades utilizam o pretexto de educação sexual ou de combate à discriminação ou ao </w:t>
      </w:r>
      <w:proofErr w:type="spellStart"/>
      <w:r>
        <w:rPr>
          <w:rFonts w:ascii="Times New Roman" w:eastAsia="Times New Roman" w:hAnsi="Times New Roman" w:cs="Times New Roman"/>
        </w:rPr>
        <w:t>bullying</w:t>
      </w:r>
      <w:proofErr w:type="spellEnd"/>
      <w:r>
        <w:rPr>
          <w:rFonts w:ascii="Times New Roman" w:eastAsia="Times New Roman" w:hAnsi="Times New Roman" w:cs="Times New Roman"/>
        </w:rPr>
        <w:t>, para, na verdade, apresentar temas sexuais adultos a crianças e manipular o entendimento de criança</w:t>
      </w:r>
      <w:r>
        <w:rPr>
          <w:rFonts w:ascii="Times New Roman" w:eastAsia="Times New Roman" w:hAnsi="Times New Roman" w:cs="Times New Roman"/>
        </w:rPr>
        <w:t>s e adolescentes sobre sexualidade. Como fundamento jurídico, recorrem a princípios gerais de combate à discriminação (art. 3º da Constituição) ou da formação da cidadania ou liberdade pedagógica (art. 205 da Constituição), todavia, esquecendo-se que TODAS</w:t>
      </w:r>
      <w:r>
        <w:rPr>
          <w:rFonts w:ascii="Times New Roman" w:eastAsia="Times New Roman" w:hAnsi="Times New Roman" w:cs="Times New Roman"/>
        </w:rPr>
        <w:t xml:space="preserve"> as normas jurídicas devem ser interpretadas e aplicadas em conjunto e de forma harmônica. Em outras palavras, a escola e os professores têm competências constitucionais e legais sim, mas a família também, e o protagonismo constitucional em relação aos fil</w:t>
      </w:r>
      <w:r>
        <w:rPr>
          <w:rFonts w:ascii="Times New Roman" w:eastAsia="Times New Roman" w:hAnsi="Times New Roman" w:cs="Times New Roman"/>
        </w:rPr>
        <w:t>hos menores é da família, consoante art. 226 e 229, já analisados.</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 xml:space="preserve">Em outras palavras, a família se esforça para orientar e criar seus filhos menores conforme seus valores morais, e não </w:t>
      </w:r>
      <w:proofErr w:type="gramStart"/>
      <w:r>
        <w:rPr>
          <w:rFonts w:ascii="Times New Roman" w:eastAsia="Times New Roman" w:hAnsi="Times New Roman" w:cs="Times New Roman"/>
        </w:rPr>
        <w:t>está</w:t>
      </w:r>
      <w:proofErr w:type="gramEnd"/>
      <w:r>
        <w:rPr>
          <w:rFonts w:ascii="Times New Roman" w:eastAsia="Times New Roman" w:hAnsi="Times New Roman" w:cs="Times New Roman"/>
        </w:rPr>
        <w:t xml:space="preserve"> sabendo que cartilhas da saúde, materiais didáticos e alguns prof</w:t>
      </w:r>
      <w:r>
        <w:rPr>
          <w:rFonts w:ascii="Times New Roman" w:eastAsia="Times New Roman" w:hAnsi="Times New Roman" w:cs="Times New Roman"/>
        </w:rPr>
        <w:t>essores estão influenciando os seus filhos em sentido contrário.</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lastRenderedPageBreak/>
        <w:t xml:space="preserve">Especial atenção merecem os livros didáticos e paradidáticos, assim como cartilhas apresentadas a crianças e adolescentes em escolas ou órgãos de saúde, contendo texto ou imagens eróticas ou </w:t>
      </w:r>
      <w:r>
        <w:rPr>
          <w:rFonts w:ascii="Times New Roman" w:eastAsia="Times New Roman" w:hAnsi="Times New Roman" w:cs="Times New Roman"/>
        </w:rPr>
        <w:t>inapropriadas ao entendimento infanto-juvenil, e quase sempre sem o conhecimento das famílias.</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A relevância e influência de imagens nas atitudes de crianças e adolescentes são constatadas por estudos da Organização Mundial da Saúde – OMS. Em recente estudo</w:t>
      </w:r>
      <w:r>
        <w:rPr>
          <w:rFonts w:ascii="Times New Roman" w:eastAsia="Times New Roman" w:hAnsi="Times New Roman" w:cs="Times New Roman"/>
        </w:rPr>
        <w:t xml:space="preserve"> - “</w:t>
      </w:r>
      <w:proofErr w:type="spellStart"/>
      <w:r>
        <w:rPr>
          <w:rFonts w:ascii="Times New Roman" w:eastAsia="Times New Roman" w:hAnsi="Times New Roman" w:cs="Times New Roman"/>
        </w:rPr>
        <w:t>Free-Smoke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Movies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from</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evidence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to</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action</w:t>
      </w:r>
      <w:proofErr w:type="spellEnd"/>
      <w:r>
        <w:rPr>
          <w:rFonts w:ascii="Times New Roman" w:eastAsia="Times New Roman" w:hAnsi="Times New Roman" w:cs="Times New Roman"/>
        </w:rPr>
        <w:t>” – a OMS constata a enorme influência de imagens impróprias em crianças e adolescentes, a ponto de induzi-los de forma abusiva ao consumo de cigarros, tão somente ao visualizar imagens de pessoas fumando em fi</w:t>
      </w:r>
      <w:r>
        <w:rPr>
          <w:rFonts w:ascii="Times New Roman" w:eastAsia="Times New Roman" w:hAnsi="Times New Roman" w:cs="Times New Roman"/>
        </w:rPr>
        <w:t>lmes. Por essa razão, inclusive, recomenda que filmes com este conteúdo sejam restritos a maiores de 18 anos.</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Se as imagens de fumantes em filmes influenciam o comportamento de crianças e adolescentes, certamente influência semelhante de mesma perversidade</w:t>
      </w:r>
      <w:r>
        <w:rPr>
          <w:rFonts w:ascii="Times New Roman" w:eastAsia="Times New Roman" w:hAnsi="Times New Roman" w:cs="Times New Roman"/>
        </w:rPr>
        <w:t xml:space="preserve"> terão as imagens eróticas, pornográficas ou obscenas, afinal, em ambos os casos, a causa é a fragilidade psicológica de crianças e adolescentes, ou seja, sua condição de pessoas em desenvolvimento que os torna excepcionalmente vulneráveis as influências e</w:t>
      </w:r>
      <w:r>
        <w:rPr>
          <w:rFonts w:ascii="Times New Roman" w:eastAsia="Times New Roman" w:hAnsi="Times New Roman" w:cs="Times New Roman"/>
        </w:rPr>
        <w:t>xternas, especialmente da mídia.</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 xml:space="preserve">Especial proteção merecem as crianças, pois lhes </w:t>
      </w:r>
      <w:proofErr w:type="gramStart"/>
      <w:r>
        <w:rPr>
          <w:rFonts w:ascii="Times New Roman" w:eastAsia="Times New Roman" w:hAnsi="Times New Roman" w:cs="Times New Roman"/>
        </w:rPr>
        <w:t>falta</w:t>
      </w:r>
      <w:proofErr w:type="gramEnd"/>
      <w:r>
        <w:rPr>
          <w:rFonts w:ascii="Times New Roman" w:eastAsia="Times New Roman" w:hAnsi="Times New Roman" w:cs="Times New Roman"/>
        </w:rPr>
        <w:t xml:space="preserve"> discernimento, a maturidade e experiência para conduzir sua própria vontade, sendo necessário protegê-los de mensagens impróprias ao seu entendimento, uma vez que ainda</w:t>
      </w:r>
      <w:r>
        <w:rPr>
          <w:rFonts w:ascii="Times New Roman" w:eastAsia="Times New Roman" w:hAnsi="Times New Roman" w:cs="Times New Roman"/>
        </w:rPr>
        <w:t xml:space="preserve"> estão em formação os critérios que regularão suas vontades, desejos, interesses, moral e caráter.</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O Conselho Federal de Psicologia reconhece que a autonomia intelectual e moral são construídas paulatinamente. É preciso esperar, em média, a idade de 12 ano</w:t>
      </w:r>
      <w:r>
        <w:rPr>
          <w:rFonts w:ascii="Times New Roman" w:eastAsia="Times New Roman" w:hAnsi="Times New Roman" w:cs="Times New Roman"/>
        </w:rPr>
        <w:t>s para que o indivíduo possua um repertório cognitivo capaz de liberá-lo, tanto do ponto de vista cognitivo quanto moral, da forte referência a fontes exteriores de prestígio e autoridade.</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Importante considerar recente decisão do Superior Tribunal de Justi</w:t>
      </w:r>
      <w:r>
        <w:rPr>
          <w:rFonts w:ascii="Times New Roman" w:eastAsia="Times New Roman" w:hAnsi="Times New Roman" w:cs="Times New Roman"/>
        </w:rPr>
        <w:t xml:space="preserve">ça no Recurso Especial 1.543.267-SC que considerou como pornográficas, para fins de tipificação no crime previsto no art. 241–B </w:t>
      </w:r>
      <w:proofErr w:type="gramStart"/>
      <w:r>
        <w:rPr>
          <w:rFonts w:ascii="Times New Roman" w:eastAsia="Times New Roman" w:hAnsi="Times New Roman" w:cs="Times New Roman"/>
        </w:rPr>
        <w:t>do ECA</w:t>
      </w:r>
      <w:proofErr w:type="gramEnd"/>
      <w:r>
        <w:rPr>
          <w:rFonts w:ascii="Times New Roman" w:eastAsia="Times New Roman" w:hAnsi="Times New Roman" w:cs="Times New Roman"/>
        </w:rPr>
        <w:t>, fotos “com enfoque nos órgãos genitais de adolescentes, ainda que cobertos por peças de roupa, e de poses nitidamente se</w:t>
      </w:r>
      <w:r>
        <w:rPr>
          <w:rFonts w:ascii="Times New Roman" w:eastAsia="Times New Roman" w:hAnsi="Times New Roman" w:cs="Times New Roman"/>
        </w:rPr>
        <w:t>nsuais em que explorada sua sexualidade com conotação obscena e pornográfica”.</w:t>
      </w:r>
    </w:p>
    <w:p w:rsidR="00E55FF1" w:rsidRDefault="00B43BD1">
      <w:pPr>
        <w:spacing w:before="240" w:after="0" w:line="360" w:lineRule="auto"/>
        <w:ind w:firstLine="700"/>
        <w:jc w:val="both"/>
        <w:rPr>
          <w:rFonts w:ascii="Times New Roman" w:eastAsia="Times New Roman" w:hAnsi="Times New Roman" w:cs="Times New Roman"/>
        </w:rPr>
      </w:pPr>
      <w:proofErr w:type="gramStart"/>
      <w:r>
        <w:rPr>
          <w:rFonts w:ascii="Times New Roman" w:eastAsia="Times New Roman" w:hAnsi="Times New Roman" w:cs="Times New Roman"/>
        </w:rPr>
        <w:t>A erotização precoce de crianças e adolescentes é</w:t>
      </w:r>
      <w:proofErr w:type="gramEnd"/>
      <w:r>
        <w:rPr>
          <w:rFonts w:ascii="Times New Roman" w:eastAsia="Times New Roman" w:hAnsi="Times New Roman" w:cs="Times New Roman"/>
        </w:rPr>
        <w:t xml:space="preserve"> responsável direto pelo aumento da violação da dignidade sexual de mulheres e também dos casos de estupro de vulnerável. O Mini</w:t>
      </w:r>
      <w:r>
        <w:rPr>
          <w:rFonts w:ascii="Times New Roman" w:eastAsia="Times New Roman" w:hAnsi="Times New Roman" w:cs="Times New Roman"/>
        </w:rPr>
        <w:t>stério Público de São Paulo identificou em pesquisa publicada em seu site oficial, em 2015, grande incidência de condenações de adolescentes por estupro de vulnerável.</w:t>
      </w:r>
    </w:p>
    <w:p w:rsidR="00E55FF1" w:rsidRDefault="00B43BD1">
      <w:pPr>
        <w:spacing w:before="240" w:after="0" w:line="360" w:lineRule="auto"/>
        <w:ind w:firstLine="700"/>
        <w:jc w:val="both"/>
        <w:rPr>
          <w:rFonts w:ascii="Times New Roman" w:eastAsia="Times New Roman" w:hAnsi="Times New Roman" w:cs="Times New Roman"/>
        </w:rPr>
      </w:pPr>
      <w:proofErr w:type="gramStart"/>
      <w:r>
        <w:rPr>
          <w:rFonts w:ascii="Times New Roman" w:eastAsia="Times New Roman" w:hAnsi="Times New Roman" w:cs="Times New Roman"/>
        </w:rPr>
        <w:lastRenderedPageBreak/>
        <w:t>A erotização ilegal e abusiva de crianças e adolescentes, inclusive em salas de aula, é</w:t>
      </w:r>
      <w:proofErr w:type="gramEnd"/>
      <w:r>
        <w:rPr>
          <w:rFonts w:ascii="Times New Roman" w:eastAsia="Times New Roman" w:hAnsi="Times New Roman" w:cs="Times New Roman"/>
        </w:rPr>
        <w:t xml:space="preserve"> </w:t>
      </w:r>
      <w:r>
        <w:rPr>
          <w:rFonts w:ascii="Times New Roman" w:eastAsia="Times New Roman" w:hAnsi="Times New Roman" w:cs="Times New Roman"/>
        </w:rPr>
        <w:t>responsável direta pelo aumento dos crimes sexuais contra mulheres. Um exemplo cotidiano desta violação de direitos infanto-juvenis é a ministração de aulas a crianças sobre atos preparatórios a relação sexual, como colocar o preservativo.</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É uma violação à</w:t>
      </w:r>
      <w:r>
        <w:rPr>
          <w:rFonts w:ascii="Times New Roman" w:eastAsia="Times New Roman" w:hAnsi="Times New Roman" w:cs="Times New Roman"/>
        </w:rPr>
        <w:t xml:space="preserve"> dignidade da criança prepará-la ou estimulá-la a uma atividade (relação sexual) que a lei proíbe praticar.</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O Código Penal estabelece:</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Estupro de vulnerável.</w:t>
      </w:r>
    </w:p>
    <w:p w:rsidR="00E55FF1" w:rsidRDefault="00B43BD1">
      <w:pPr>
        <w:pBdr>
          <w:top w:val="nil"/>
          <w:left w:val="nil"/>
          <w:bottom w:val="nil"/>
          <w:right w:val="nil"/>
          <w:between w:val="nil"/>
        </w:pBdr>
        <w:spacing w:before="240" w:after="0" w:line="360" w:lineRule="auto"/>
        <w:ind w:firstLine="700"/>
        <w:jc w:val="both"/>
        <w:rPr>
          <w:rFonts w:ascii="Times New Roman" w:eastAsia="Times New Roman" w:hAnsi="Times New Roman" w:cs="Times New Roman"/>
          <w:i/>
        </w:rPr>
      </w:pPr>
      <w:r>
        <w:rPr>
          <w:rFonts w:ascii="Times New Roman" w:eastAsia="Times New Roman" w:hAnsi="Times New Roman" w:cs="Times New Roman"/>
        </w:rPr>
        <w:tab/>
      </w:r>
      <w:r>
        <w:rPr>
          <w:rFonts w:ascii="Times New Roman" w:eastAsia="Times New Roman" w:hAnsi="Times New Roman" w:cs="Times New Roman"/>
          <w:i/>
        </w:rPr>
        <w:t xml:space="preserve">Art. 217-A. </w:t>
      </w:r>
      <w:r>
        <w:rPr>
          <w:rFonts w:ascii="Times New Roman" w:eastAsia="Times New Roman" w:hAnsi="Times New Roman" w:cs="Times New Roman"/>
          <w:i/>
        </w:rPr>
        <w:t>Ter conjunção carnal ou praticar outro ato libidinoso com menor de 14 (catorze) anos</w:t>
      </w:r>
      <w:r>
        <w:rPr>
          <w:rFonts w:ascii="Times New Roman" w:eastAsia="Times New Roman" w:hAnsi="Times New Roman" w:cs="Times New Roman"/>
          <w:i/>
        </w:rPr>
        <w:t>:</w:t>
      </w:r>
    </w:p>
    <w:p w:rsidR="00E55FF1" w:rsidRDefault="00B43BD1">
      <w:pPr>
        <w:pBdr>
          <w:top w:val="nil"/>
          <w:left w:val="nil"/>
          <w:bottom w:val="nil"/>
          <w:right w:val="nil"/>
          <w:between w:val="nil"/>
        </w:pBd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i/>
        </w:rPr>
        <w:t xml:space="preserve">Pena - reclusão, de </w:t>
      </w:r>
      <w:proofErr w:type="gramStart"/>
      <w:r>
        <w:rPr>
          <w:rFonts w:ascii="Times New Roman" w:eastAsia="Times New Roman" w:hAnsi="Times New Roman" w:cs="Times New Roman"/>
          <w:i/>
        </w:rPr>
        <w:t>8</w:t>
      </w:r>
      <w:proofErr w:type="gramEnd"/>
      <w:r>
        <w:rPr>
          <w:rFonts w:ascii="Times New Roman" w:eastAsia="Times New Roman" w:hAnsi="Times New Roman" w:cs="Times New Roman"/>
          <w:i/>
        </w:rPr>
        <w:t xml:space="preserve"> (oito) a 15 (quinze) anos.</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 xml:space="preserve">Ao punir severamente quem praticar ato sexual com menor de 14 anos de idade, menino ou menina, a lei está proclamando que somente a partir desta idade adolescentes adquirem capacidade legal para consentir </w:t>
      </w:r>
      <w:r>
        <w:rPr>
          <w:rFonts w:ascii="Times New Roman" w:eastAsia="Times New Roman" w:hAnsi="Times New Roman" w:cs="Times New Roman"/>
        </w:rPr>
        <w:t>na prática sexual. Importante salientar que o crime se configura até mesmo quando a vítima consente expressamente na prática sexual.</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 xml:space="preserve">É preciso esclarecer que, se um adolescente de 16 anos </w:t>
      </w:r>
      <w:proofErr w:type="gramStart"/>
      <w:r>
        <w:rPr>
          <w:rFonts w:ascii="Times New Roman" w:eastAsia="Times New Roman" w:hAnsi="Times New Roman" w:cs="Times New Roman"/>
        </w:rPr>
        <w:t>praticar</w:t>
      </w:r>
      <w:proofErr w:type="gramEnd"/>
      <w:r>
        <w:rPr>
          <w:rFonts w:ascii="Times New Roman" w:eastAsia="Times New Roman" w:hAnsi="Times New Roman" w:cs="Times New Roman"/>
        </w:rPr>
        <w:t xml:space="preserve"> relação sexual com criança de 11 anos, responderá por ato i</w:t>
      </w:r>
      <w:r>
        <w:rPr>
          <w:rFonts w:ascii="Times New Roman" w:eastAsia="Times New Roman" w:hAnsi="Times New Roman" w:cs="Times New Roman"/>
        </w:rPr>
        <w:t>nfracional análogo a estupro.</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Pelos mesmos fundamentos, não se deve ensinar crianças:</w:t>
      </w:r>
    </w:p>
    <w:p w:rsidR="00E55FF1" w:rsidRDefault="00B43BD1">
      <w:pPr>
        <w:spacing w:before="240" w:after="0" w:line="360" w:lineRule="auto"/>
        <w:ind w:left="1780" w:hanging="360"/>
        <w:jc w:val="both"/>
        <w:rPr>
          <w:rFonts w:ascii="Times New Roman" w:eastAsia="Times New Roman" w:hAnsi="Times New Roman" w:cs="Times New Roman"/>
        </w:rPr>
      </w:pPr>
      <w:r>
        <w:rPr>
          <w:rFonts w:ascii="Times New Roman" w:eastAsia="Times New Roman" w:hAnsi="Times New Roman" w:cs="Times New Roman"/>
        </w:rPr>
        <w:t>·         conduzir veículos, pois só estão autorizados por lei a fazer aos 18 anos;</w:t>
      </w:r>
    </w:p>
    <w:p w:rsidR="00E55FF1" w:rsidRDefault="00B43BD1">
      <w:pPr>
        <w:spacing w:before="240" w:after="0" w:line="360" w:lineRule="auto"/>
        <w:ind w:left="1780" w:hanging="360"/>
        <w:jc w:val="both"/>
        <w:rPr>
          <w:rFonts w:ascii="Times New Roman" w:eastAsia="Times New Roman" w:hAnsi="Times New Roman" w:cs="Times New Roman"/>
        </w:rPr>
      </w:pPr>
      <w:r>
        <w:rPr>
          <w:rFonts w:ascii="Times New Roman" w:eastAsia="Times New Roman" w:hAnsi="Times New Roman" w:cs="Times New Roman"/>
        </w:rPr>
        <w:t>·         manusear armas de fogo, idem;</w:t>
      </w:r>
    </w:p>
    <w:p w:rsidR="00E55FF1" w:rsidRDefault="00B43BD1">
      <w:pPr>
        <w:spacing w:before="240" w:after="0" w:line="360" w:lineRule="auto"/>
        <w:ind w:left="1780" w:hanging="360"/>
        <w:jc w:val="both"/>
        <w:rPr>
          <w:rFonts w:ascii="Times New Roman" w:eastAsia="Times New Roman" w:hAnsi="Times New Roman" w:cs="Times New Roman"/>
        </w:rPr>
      </w:pPr>
      <w:r>
        <w:rPr>
          <w:rFonts w:ascii="Times New Roman" w:eastAsia="Times New Roman" w:hAnsi="Times New Roman" w:cs="Times New Roman"/>
        </w:rPr>
        <w:t>·         ingerir bebida alcoólica, idem.</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 xml:space="preserve">É importante que os órgãos ou agentes públicos colaborem com as famílias na formação moral e sexual de crianças e adolescentes, porém, antes de fazê-lo, devem obter a anuência expressa de cada família e apresentar o conteúdo e forma de ministração do tema </w:t>
      </w:r>
      <w:r>
        <w:rPr>
          <w:rFonts w:ascii="Times New Roman" w:eastAsia="Times New Roman" w:hAnsi="Times New Roman" w:cs="Times New Roman"/>
        </w:rPr>
        <w:t>que pretendem lecionar aos alunos menores.</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Redes sociais e mídias, especialmente outdoors e programas patrocinados em rádio e televisão, receberam abordagem específica, afinal, possuem imenso alcance social. Não é admissível que o poder público municipal a</w:t>
      </w:r>
      <w:r>
        <w:rPr>
          <w:rFonts w:ascii="Times New Roman" w:eastAsia="Times New Roman" w:hAnsi="Times New Roman" w:cs="Times New Roman"/>
        </w:rPr>
        <w:t xml:space="preserve">utorize a instalação de outdoor ou patrocine programas que violem os direitos da </w:t>
      </w:r>
      <w:r>
        <w:rPr>
          <w:rFonts w:ascii="Times New Roman" w:eastAsia="Times New Roman" w:hAnsi="Times New Roman" w:cs="Times New Roman"/>
        </w:rPr>
        <w:lastRenderedPageBreak/>
        <w:t>infância, especialmente com conteúdo pornográfico ou obsceno. O mesmo se aplica às contratações de serviços ou aquisições de produtos.</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As penas pecuniárias foram estipuladas s</w:t>
      </w:r>
      <w:r>
        <w:rPr>
          <w:rFonts w:ascii="Times New Roman" w:eastAsia="Times New Roman" w:hAnsi="Times New Roman" w:cs="Times New Roman"/>
        </w:rPr>
        <w:t>egundo um juízo ponderado de proporcionalidade diante de cada situação, utilizando o critério da lei nº 8.429/92 (Lei da Improbidade Administrativa), que ao estabelecer multa, faz referência ao valor da remuneração do servidor faltoso.</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No caso de contratos</w:t>
      </w:r>
      <w:r>
        <w:rPr>
          <w:rFonts w:ascii="Times New Roman" w:eastAsia="Times New Roman" w:hAnsi="Times New Roman" w:cs="Times New Roman"/>
        </w:rPr>
        <w:t xml:space="preserve"> ou patrocínios municipais, o percentual de 15% (quinze por cento) objetiva </w:t>
      </w:r>
      <w:proofErr w:type="gramStart"/>
      <w:r>
        <w:rPr>
          <w:rFonts w:ascii="Times New Roman" w:eastAsia="Times New Roman" w:hAnsi="Times New Roman" w:cs="Times New Roman"/>
        </w:rPr>
        <w:t>desestimular</w:t>
      </w:r>
      <w:proofErr w:type="gramEnd"/>
      <w:r>
        <w:rPr>
          <w:rFonts w:ascii="Times New Roman" w:eastAsia="Times New Roman" w:hAnsi="Times New Roman" w:cs="Times New Roman"/>
        </w:rPr>
        <w:t xml:space="preserve"> a torpeza de quem deseja auferir lucro com o desrespeito à fragilidade psicológica e dignidade humana especial das crianças. No caso de servidores públicos municipais,</w:t>
      </w:r>
      <w:r>
        <w:rPr>
          <w:rFonts w:ascii="Times New Roman" w:eastAsia="Times New Roman" w:hAnsi="Times New Roman" w:cs="Times New Roman"/>
        </w:rPr>
        <w:t xml:space="preserve"> a fixação de multa no percentual de 5% de sua remuneração ao tempo da infração, objetiva conferir seriedade ao exercício da função pública, em respeito às leis que protegem a infância e a família contra violações de direitos.</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Esta lei municipal vai garant</w:t>
      </w:r>
      <w:r>
        <w:rPr>
          <w:rFonts w:ascii="Times New Roman" w:eastAsia="Times New Roman" w:hAnsi="Times New Roman" w:cs="Times New Roman"/>
        </w:rPr>
        <w:t>ir a eficácia e o respeito aos direitos da infância e adolescência, conscientizando as famílias, a sociedade civil e os servidores públicos municipais acerca da Constituição e das leis federais vigentes no país. Esta é a razão pela qual se repete trechos d</w:t>
      </w:r>
      <w:r>
        <w:rPr>
          <w:rFonts w:ascii="Times New Roman" w:eastAsia="Times New Roman" w:hAnsi="Times New Roman" w:cs="Times New Roman"/>
        </w:rPr>
        <w:t>a Constituição e das leis federais vigentes, no texto da lei municipal.</w:t>
      </w:r>
    </w:p>
    <w:p w:rsidR="00E55FF1" w:rsidRDefault="00B43BD1">
      <w:pPr>
        <w:spacing w:before="240" w:after="0" w:line="360" w:lineRule="auto"/>
        <w:ind w:firstLine="700"/>
        <w:jc w:val="both"/>
        <w:rPr>
          <w:rFonts w:ascii="Times New Roman" w:eastAsia="Times New Roman" w:hAnsi="Times New Roman" w:cs="Times New Roman"/>
        </w:rPr>
      </w:pPr>
      <w:r>
        <w:rPr>
          <w:rFonts w:ascii="Times New Roman" w:eastAsia="Times New Roman" w:hAnsi="Times New Roman" w:cs="Times New Roman"/>
        </w:rPr>
        <w:t>As leis e a Constituição devem ser respeitadas em todo o Brasil, inclusive em escolas e salas de aula.</w:t>
      </w:r>
    </w:p>
    <w:p w:rsidR="00E55FF1" w:rsidRDefault="00B43BD1">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rsidR="00E55FF1" w:rsidRDefault="00B43BD1">
      <w:pPr>
        <w:spacing w:before="240" w:after="0" w:line="360" w:lineRule="auto"/>
        <w:jc w:val="center"/>
        <w:rPr>
          <w:rFonts w:ascii="Times New Roman" w:eastAsia="Times New Roman" w:hAnsi="Times New Roman" w:cs="Times New Roman"/>
        </w:rPr>
      </w:pPr>
      <w:r>
        <w:rPr>
          <w:rFonts w:ascii="Times New Roman" w:eastAsia="Times New Roman" w:hAnsi="Times New Roman" w:cs="Times New Roman"/>
        </w:rPr>
        <w:t xml:space="preserve">Niterói, 01 de fevereiro de </w:t>
      </w:r>
      <w:proofErr w:type="gramStart"/>
      <w:r>
        <w:rPr>
          <w:rFonts w:ascii="Times New Roman" w:eastAsia="Times New Roman" w:hAnsi="Times New Roman" w:cs="Times New Roman"/>
        </w:rPr>
        <w:t>2021</w:t>
      </w:r>
      <w:proofErr w:type="gramEnd"/>
    </w:p>
    <w:p w:rsidR="00E55FF1" w:rsidRDefault="00B43BD1">
      <w:pPr>
        <w:spacing w:before="240" w:after="0" w:line="360" w:lineRule="auto"/>
        <w:jc w:val="center"/>
        <w:rPr>
          <w:rFonts w:ascii="Times New Roman" w:eastAsia="Times New Roman" w:hAnsi="Times New Roman" w:cs="Times New Roman"/>
        </w:rPr>
      </w:pPr>
      <w:r>
        <w:rPr>
          <w:rFonts w:ascii="Times New Roman" w:eastAsia="Times New Roman" w:hAnsi="Times New Roman" w:cs="Times New Roman"/>
        </w:rPr>
        <w:t xml:space="preserve"> </w:t>
      </w:r>
    </w:p>
    <w:p w:rsidR="00E55FF1" w:rsidRDefault="00B43BD1">
      <w:pPr>
        <w:spacing w:before="240" w:after="0" w:line="360" w:lineRule="auto"/>
        <w:jc w:val="center"/>
        <w:rPr>
          <w:rFonts w:ascii="Times New Roman" w:eastAsia="Times New Roman" w:hAnsi="Times New Roman" w:cs="Times New Roman"/>
        </w:rPr>
      </w:pPr>
      <w:r>
        <w:rPr>
          <w:rFonts w:ascii="Times New Roman" w:eastAsia="Times New Roman" w:hAnsi="Times New Roman" w:cs="Times New Roman"/>
        </w:rPr>
        <w:t xml:space="preserve"> </w:t>
      </w:r>
    </w:p>
    <w:p w:rsidR="00E55FF1" w:rsidRDefault="00B43BD1">
      <w:pPr>
        <w:spacing w:after="0" w:line="360" w:lineRule="auto"/>
        <w:ind w:left="2840" w:firstLine="700"/>
        <w:jc w:val="center"/>
        <w:rPr>
          <w:rFonts w:ascii="Times New Roman" w:eastAsia="Times New Roman" w:hAnsi="Times New Roman" w:cs="Times New Roman"/>
        </w:rPr>
      </w:pPr>
      <w:r>
        <w:rPr>
          <w:rFonts w:ascii="Times New Roman" w:eastAsia="Times New Roman" w:hAnsi="Times New Roman" w:cs="Times New Roman"/>
        </w:rPr>
        <w:t xml:space="preserve"> </w:t>
      </w:r>
    </w:p>
    <w:p w:rsidR="00E55FF1" w:rsidRDefault="00B43BD1">
      <w:pPr>
        <w:spacing w:before="240" w:after="0" w:line="360" w:lineRule="auto"/>
        <w:jc w:val="center"/>
        <w:rPr>
          <w:rFonts w:ascii="Times New Roman" w:eastAsia="Times New Roman" w:hAnsi="Times New Roman" w:cs="Times New Roman"/>
        </w:rPr>
      </w:pPr>
      <w:r>
        <w:rPr>
          <w:rFonts w:ascii="Times New Roman" w:eastAsia="Times New Roman" w:hAnsi="Times New Roman" w:cs="Times New Roman"/>
        </w:rPr>
        <w:t xml:space="preserve"> </w:t>
      </w:r>
      <w:bookmarkStart w:id="0" w:name="_GoBack"/>
      <w:bookmarkEnd w:id="0"/>
    </w:p>
    <w:p w:rsidR="00E55FF1" w:rsidRDefault="00B43BD1">
      <w:pPr>
        <w:spacing w:before="240" w:after="0" w:line="360" w:lineRule="auto"/>
        <w:jc w:val="center"/>
        <w:rPr>
          <w:rFonts w:ascii="Times New Roman" w:eastAsia="Times New Roman" w:hAnsi="Times New Roman" w:cs="Times New Roman"/>
        </w:rPr>
      </w:pPr>
      <w:r>
        <w:rPr>
          <w:rFonts w:ascii="Times New Roman" w:eastAsia="Times New Roman" w:hAnsi="Times New Roman" w:cs="Times New Roman"/>
        </w:rPr>
        <w:t>DOUGLAS DE SOUZA GOMES</w:t>
      </w:r>
    </w:p>
    <w:p w:rsidR="00E55FF1" w:rsidRDefault="00B43BD1">
      <w:pPr>
        <w:spacing w:before="240" w:after="0" w:line="360" w:lineRule="auto"/>
        <w:jc w:val="center"/>
        <w:rPr>
          <w:rFonts w:ascii="Times New Roman" w:eastAsia="Times New Roman" w:hAnsi="Times New Roman" w:cs="Times New Roman"/>
        </w:rPr>
      </w:pPr>
      <w:r>
        <w:rPr>
          <w:rFonts w:ascii="Times New Roman" w:eastAsia="Times New Roman" w:hAnsi="Times New Roman" w:cs="Times New Roman"/>
        </w:rPr>
        <w:t xml:space="preserve">Vereador Líder </w:t>
      </w:r>
      <w:r>
        <w:rPr>
          <w:rFonts w:ascii="Times New Roman" w:eastAsia="Times New Roman" w:hAnsi="Times New Roman" w:cs="Times New Roman"/>
        </w:rPr>
        <w:t>do PTC</w:t>
      </w:r>
    </w:p>
    <w:p w:rsidR="00E55FF1" w:rsidRDefault="00E55FF1">
      <w:pPr>
        <w:spacing w:after="0" w:line="360" w:lineRule="auto"/>
        <w:jc w:val="both"/>
        <w:rPr>
          <w:rFonts w:ascii="Times New Roman" w:eastAsia="Times New Roman" w:hAnsi="Times New Roman" w:cs="Times New Roman"/>
          <w:u w:val="single"/>
        </w:rPr>
      </w:pPr>
    </w:p>
    <w:sectPr w:rsidR="00E55FF1">
      <w:headerReference w:type="default" r:id="rId8"/>
      <w:footerReference w:type="default" r:id="rId9"/>
      <w:headerReference w:type="first" r:id="rId10"/>
      <w:footerReference w:type="first" r:id="rId11"/>
      <w:pgSz w:w="11906" w:h="16838"/>
      <w:pgMar w:top="415" w:right="991" w:bottom="1134" w:left="1418" w:header="284" w:footer="105"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BD1" w:rsidRDefault="00B43BD1">
      <w:pPr>
        <w:spacing w:after="0" w:line="240" w:lineRule="auto"/>
      </w:pPr>
      <w:r>
        <w:separator/>
      </w:r>
    </w:p>
  </w:endnote>
  <w:endnote w:type="continuationSeparator" w:id="0">
    <w:p w:rsidR="00B43BD1" w:rsidRDefault="00B43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Quattrocento Sans">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6353236"/>
      <w:docPartObj>
        <w:docPartGallery w:val="Page Numbers (Bottom of Page)"/>
        <w:docPartUnique/>
      </w:docPartObj>
    </w:sdtPr>
    <w:sdtEndPr>
      <w:rPr>
        <w:rFonts w:ascii="Times New Roman" w:hAnsi="Times New Roman" w:cs="Times New Roman"/>
      </w:rPr>
    </w:sdtEndPr>
    <w:sdtContent>
      <w:p w:rsidR="009F3257" w:rsidRPr="009F3257" w:rsidRDefault="009F3257">
        <w:pPr>
          <w:pStyle w:val="Rodap"/>
          <w:jc w:val="right"/>
          <w:rPr>
            <w:rFonts w:ascii="Times New Roman" w:hAnsi="Times New Roman" w:cs="Times New Roman"/>
          </w:rPr>
        </w:pPr>
        <w:r w:rsidRPr="009F3257">
          <w:rPr>
            <w:rFonts w:ascii="Times New Roman" w:hAnsi="Times New Roman" w:cs="Times New Roman"/>
          </w:rPr>
          <w:fldChar w:fldCharType="begin"/>
        </w:r>
        <w:r w:rsidRPr="009F3257">
          <w:rPr>
            <w:rFonts w:ascii="Times New Roman" w:hAnsi="Times New Roman" w:cs="Times New Roman"/>
          </w:rPr>
          <w:instrText>PAGE   \* MERGEFORMAT</w:instrText>
        </w:r>
        <w:r w:rsidRPr="009F3257">
          <w:rPr>
            <w:rFonts w:ascii="Times New Roman" w:hAnsi="Times New Roman" w:cs="Times New Roman"/>
          </w:rPr>
          <w:fldChar w:fldCharType="separate"/>
        </w:r>
        <w:r>
          <w:rPr>
            <w:rFonts w:ascii="Times New Roman" w:hAnsi="Times New Roman" w:cs="Times New Roman"/>
            <w:noProof/>
          </w:rPr>
          <w:t>10</w:t>
        </w:r>
        <w:r w:rsidRPr="009F3257">
          <w:rPr>
            <w:rFonts w:ascii="Times New Roman" w:hAnsi="Times New Roman" w:cs="Times New Roman"/>
          </w:rPr>
          <w:fldChar w:fldCharType="end"/>
        </w:r>
        <w:r w:rsidRPr="009F3257">
          <w:rPr>
            <w:rFonts w:ascii="Times New Roman" w:hAnsi="Times New Roman" w:cs="Times New Roman"/>
          </w:rPr>
          <w:t>/10</w:t>
        </w:r>
      </w:p>
    </w:sdtContent>
  </w:sdt>
  <w:p w:rsidR="00E55FF1" w:rsidRDefault="00E55FF1">
    <w:pPr>
      <w:pBdr>
        <w:top w:val="nil"/>
        <w:left w:val="nil"/>
        <w:bottom w:val="nil"/>
        <w:right w:val="nil"/>
        <w:between w:val="nil"/>
      </w:pBdr>
      <w:tabs>
        <w:tab w:val="center" w:pos="4252"/>
        <w:tab w:val="right" w:pos="8504"/>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FF1" w:rsidRDefault="00B43BD1">
    <w:pPr>
      <w:shd w:val="clear" w:color="auto" w:fill="FFFFFF"/>
      <w:spacing w:after="0" w:line="240" w:lineRule="auto"/>
      <w:jc w:val="center"/>
      <w:rPr>
        <w:rFonts w:ascii="Quattrocento Sans" w:eastAsia="Quattrocento Sans" w:hAnsi="Quattrocento Sans" w:cs="Quattrocento Sans"/>
        <w:color w:val="000000"/>
        <w:sz w:val="20"/>
        <w:szCs w:val="20"/>
      </w:rPr>
    </w:pPr>
    <w:r>
      <w:rPr>
        <w:rFonts w:ascii="Verdana" w:eastAsia="Verdana" w:hAnsi="Verdana" w:cs="Verdana"/>
        <w:color w:val="262626"/>
        <w:sz w:val="20"/>
        <w:szCs w:val="20"/>
      </w:rPr>
      <w:t xml:space="preserve">Av. Ernani do Amaral Peixoto, n. 625, </w:t>
    </w:r>
    <w:proofErr w:type="spellStart"/>
    <w:r>
      <w:rPr>
        <w:rFonts w:ascii="Verdana" w:eastAsia="Verdana" w:hAnsi="Verdana" w:cs="Verdana"/>
        <w:color w:val="262626"/>
        <w:sz w:val="20"/>
        <w:szCs w:val="20"/>
      </w:rPr>
      <w:t>Gab</w:t>
    </w:r>
    <w:proofErr w:type="spellEnd"/>
    <w:r>
      <w:rPr>
        <w:rFonts w:ascii="Verdana" w:eastAsia="Verdana" w:hAnsi="Verdana" w:cs="Verdana"/>
        <w:color w:val="262626"/>
        <w:sz w:val="20"/>
        <w:szCs w:val="20"/>
      </w:rPr>
      <w:t xml:space="preserve">. Nº 89, Centro Niterói, CEP </w:t>
    </w:r>
    <w:proofErr w:type="gramStart"/>
    <w:r>
      <w:rPr>
        <w:rFonts w:ascii="Verdana" w:eastAsia="Verdana" w:hAnsi="Verdana" w:cs="Verdana"/>
        <w:color w:val="262626"/>
        <w:sz w:val="20"/>
        <w:szCs w:val="20"/>
      </w:rPr>
      <w:t>24.020.073</w:t>
    </w:r>
    <w:proofErr w:type="gramEnd"/>
  </w:p>
  <w:p w:rsidR="00E55FF1" w:rsidRDefault="00B43BD1">
    <w:pPr>
      <w:shd w:val="clear" w:color="auto" w:fill="FFFFFF"/>
      <w:spacing w:after="0" w:line="240" w:lineRule="auto"/>
      <w:jc w:val="center"/>
      <w:rPr>
        <w:rFonts w:ascii="Quattrocento Sans" w:eastAsia="Quattrocento Sans" w:hAnsi="Quattrocento Sans" w:cs="Quattrocento Sans"/>
        <w:color w:val="000000"/>
        <w:sz w:val="20"/>
        <w:szCs w:val="20"/>
      </w:rPr>
    </w:pPr>
    <w:r>
      <w:rPr>
        <w:rFonts w:ascii="Verdana" w:eastAsia="Verdana" w:hAnsi="Verdana" w:cs="Verdana"/>
        <w:color w:val="262626"/>
        <w:sz w:val="20"/>
        <w:szCs w:val="20"/>
      </w:rPr>
      <w:t>Telefones: 3716-8600 - 2621-3113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BD1" w:rsidRDefault="00B43BD1">
      <w:pPr>
        <w:spacing w:after="0" w:line="240" w:lineRule="auto"/>
      </w:pPr>
      <w:r>
        <w:separator/>
      </w:r>
    </w:p>
  </w:footnote>
  <w:footnote w:type="continuationSeparator" w:id="0">
    <w:p w:rsidR="00B43BD1" w:rsidRDefault="00B43B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FF1" w:rsidRDefault="00B43BD1">
    <w:pPr>
      <w:pBdr>
        <w:bottom w:val="single" w:sz="4" w:space="1" w:color="000000"/>
      </w:pBdr>
      <w:spacing w:after="0" w:line="240" w:lineRule="auto"/>
      <w:jc w:val="center"/>
    </w:pPr>
    <w:r>
      <w:rPr>
        <w:noProof/>
      </w:rPr>
      <w:drawing>
        <wp:inline distT="0" distB="0" distL="0" distR="0">
          <wp:extent cx="497737" cy="61719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97737" cy="617195"/>
                  </a:xfrm>
                  <a:prstGeom prst="rect">
                    <a:avLst/>
                  </a:prstGeom>
                  <a:ln/>
                </pic:spPr>
              </pic:pic>
            </a:graphicData>
          </a:graphic>
        </wp:inline>
      </w:drawing>
    </w:r>
  </w:p>
  <w:p w:rsidR="00E55FF1" w:rsidRDefault="00B43BD1">
    <w:pPr>
      <w:tabs>
        <w:tab w:val="center" w:pos="4252"/>
        <w:tab w:val="right" w:pos="8504"/>
      </w:tabs>
      <w:spacing w:after="0" w:line="240" w:lineRule="auto"/>
      <w:jc w:val="center"/>
      <w:rPr>
        <w:rFonts w:ascii="Tahoma" w:eastAsia="Tahoma" w:hAnsi="Tahoma" w:cs="Tahoma"/>
        <w:b/>
        <w:sz w:val="28"/>
        <w:szCs w:val="28"/>
      </w:rPr>
    </w:pPr>
    <w:r>
      <w:rPr>
        <w:rFonts w:ascii="Tahoma" w:eastAsia="Tahoma" w:hAnsi="Tahoma" w:cs="Tahoma"/>
        <w:b/>
        <w:sz w:val="28"/>
        <w:szCs w:val="28"/>
      </w:rPr>
      <w:t>Câmara Municipal de Niterói</w:t>
    </w:r>
  </w:p>
  <w:p w:rsidR="00E55FF1" w:rsidRDefault="00E55FF1">
    <w:pPr>
      <w:tabs>
        <w:tab w:val="center" w:pos="4252"/>
        <w:tab w:val="right" w:pos="8504"/>
      </w:tabs>
      <w:spacing w:after="0" w:line="240" w:lineRule="auto"/>
      <w:jc w:val="center"/>
      <w:rPr>
        <w:rFonts w:ascii="Tahoma" w:eastAsia="Tahoma" w:hAnsi="Tahoma" w:cs="Tahoma"/>
        <w:sz w:val="2"/>
        <w:szCs w:val="2"/>
      </w:rPr>
    </w:pPr>
  </w:p>
  <w:p w:rsidR="00E55FF1" w:rsidRDefault="00B43BD1">
    <w:pPr>
      <w:tabs>
        <w:tab w:val="center" w:pos="4252"/>
        <w:tab w:val="right" w:pos="8504"/>
      </w:tabs>
      <w:spacing w:after="0" w:line="240" w:lineRule="auto"/>
      <w:jc w:val="center"/>
      <w:rPr>
        <w:rFonts w:ascii="Tahoma" w:eastAsia="Tahoma" w:hAnsi="Tahoma" w:cs="Tahoma"/>
        <w:b/>
      </w:rPr>
    </w:pPr>
    <w:r>
      <w:rPr>
        <w:rFonts w:ascii="Tahoma" w:eastAsia="Tahoma" w:hAnsi="Tahoma" w:cs="Tahoma"/>
        <w:b/>
      </w:rPr>
      <w:t>Gabinete Vereador Douglas Gomes</w:t>
    </w:r>
  </w:p>
  <w:p w:rsidR="00E55FF1" w:rsidRDefault="00E55FF1">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FF1" w:rsidRDefault="00B43BD1">
    <w:pPr>
      <w:pBdr>
        <w:bottom w:val="single" w:sz="4" w:space="1" w:color="000000"/>
      </w:pBdr>
      <w:spacing w:after="0" w:line="240" w:lineRule="auto"/>
      <w:jc w:val="center"/>
    </w:pPr>
    <w:r>
      <w:rPr>
        <w:noProof/>
      </w:rPr>
      <w:drawing>
        <wp:inline distT="0" distB="0" distL="0" distR="0">
          <wp:extent cx="624147" cy="773943"/>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24147" cy="773943"/>
                  </a:xfrm>
                  <a:prstGeom prst="rect">
                    <a:avLst/>
                  </a:prstGeom>
                  <a:ln/>
                </pic:spPr>
              </pic:pic>
            </a:graphicData>
          </a:graphic>
        </wp:inline>
      </w:drawing>
    </w:r>
  </w:p>
  <w:p w:rsidR="00E55FF1" w:rsidRDefault="00B43BD1">
    <w:pPr>
      <w:pBdr>
        <w:bottom w:val="single" w:sz="4" w:space="1" w:color="000000"/>
      </w:pBdr>
      <w:spacing w:after="0" w:line="240" w:lineRule="auto"/>
      <w:jc w:val="center"/>
    </w:pPr>
    <w:r>
      <w:t>Câmara Municipal de Niterói</w:t>
    </w:r>
  </w:p>
  <w:p w:rsidR="00E55FF1" w:rsidRDefault="00B43BD1">
    <w:pPr>
      <w:pBdr>
        <w:bottom w:val="single" w:sz="4" w:space="1" w:color="000000"/>
      </w:pBdr>
      <w:spacing w:after="0" w:line="240" w:lineRule="auto"/>
      <w:jc w:val="center"/>
    </w:pPr>
    <w:r>
      <w:t xml:space="preserve">Gabinete do Vereador – Daniel Marques – PV </w:t>
    </w:r>
  </w:p>
  <w:p w:rsidR="00E55FF1" w:rsidRDefault="00E55FF1">
    <w:pPr>
      <w:pBdr>
        <w:top w:val="nil"/>
        <w:left w:val="nil"/>
        <w:bottom w:val="nil"/>
        <w:right w:val="nil"/>
        <w:between w:val="nil"/>
      </w:pBdr>
      <w:tabs>
        <w:tab w:val="center" w:pos="4252"/>
        <w:tab w:val="right" w:pos="8504"/>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E55FF1"/>
    <w:rsid w:val="009F3257"/>
    <w:rsid w:val="00B43BD1"/>
    <w:rsid w:val="00E55F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C30"/>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C30"/>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tM7i4A3suH4QWna12CPAJRQ8zg==">AMUW2mUZI7wVIrBBu6VauP9nvgFNhXS8ui7+QNGrBcxKdVpklwZIuEzWxBikmNEccGOiWMAftrXkcWu9PJvqFYgKYMaPuxqYK+HCg87bdMNlWB+zx/oMgg4=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3268</Words>
  <Characters>17653</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 Hacl Castro</dc:creator>
  <cp:lastModifiedBy>Douglas Gomes</cp:lastModifiedBy>
  <cp:revision>2</cp:revision>
  <cp:lastPrinted>2021-02-02T15:01:00Z</cp:lastPrinted>
  <dcterms:created xsi:type="dcterms:W3CDTF">2021-02-02T15:02:00Z</dcterms:created>
  <dcterms:modified xsi:type="dcterms:W3CDTF">2021-02-02T15:02:00Z</dcterms:modified>
</cp:coreProperties>
</file>