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648" w:type="dxa"/>
        <w:tblLayout w:type="fixed"/>
        <w:tblLook w:val="0000" w:firstRow="0" w:lastRow="0" w:firstColumn="0" w:lastColumn="0" w:noHBand="0" w:noVBand="0"/>
      </w:tblPr>
      <w:tblGrid>
        <w:gridCol w:w="1728"/>
        <w:gridCol w:w="7920"/>
      </w:tblGrid>
      <w:tr w:rsidR="00A049CD" w:rsidRPr="002719F8" w14:paraId="622A16D6" w14:textId="77777777" w:rsidTr="00DF510B">
        <w:trPr>
          <w:trHeight w:val="1971"/>
        </w:trPr>
        <w:tc>
          <w:tcPr>
            <w:tcW w:w="1728" w:type="dxa"/>
          </w:tcPr>
          <w:p w14:paraId="0F3D7D3D" w14:textId="77777777" w:rsidR="00A049CD" w:rsidRPr="002719F8" w:rsidRDefault="00A049CD" w:rsidP="00DF510B">
            <w:pPr>
              <w:pStyle w:val="Cabealho"/>
              <w:snapToGrid w:val="0"/>
              <w:rPr>
                <w:rFonts w:ascii="Century Gothic" w:hAnsi="Century Gothic" w:cs="Tahoma"/>
                <w:sz w:val="22"/>
                <w:szCs w:val="32"/>
              </w:rPr>
            </w:pPr>
            <w:r w:rsidRPr="002719F8">
              <w:rPr>
                <w:rFonts w:ascii="Century Gothic" w:hAnsi="Century Gothic" w:cs="Tahoma"/>
                <w:noProof/>
                <w:lang w:eastAsia="pt-BR"/>
              </w:rPr>
              <w:drawing>
                <wp:inline distT="0" distB="0" distL="0" distR="0" wp14:anchorId="07FE3E94" wp14:editId="3FB3751A">
                  <wp:extent cx="952500" cy="11334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solidFill>
                            <a:srgbClr val="FFFFFF"/>
                          </a:solidFill>
                          <a:ln>
                            <a:noFill/>
                          </a:ln>
                        </pic:spPr>
                      </pic:pic>
                    </a:graphicData>
                  </a:graphic>
                </wp:inline>
              </w:drawing>
            </w:r>
          </w:p>
        </w:tc>
        <w:tc>
          <w:tcPr>
            <w:tcW w:w="7920" w:type="dxa"/>
          </w:tcPr>
          <w:p w14:paraId="44FA47C1" w14:textId="77777777" w:rsidR="00A049CD" w:rsidRPr="002719F8" w:rsidRDefault="00A049CD" w:rsidP="00DF510B">
            <w:pPr>
              <w:pStyle w:val="Cabealho"/>
              <w:snapToGrid w:val="0"/>
              <w:rPr>
                <w:rFonts w:ascii="Century Gothic" w:hAnsi="Century Gothic" w:cs="Tahoma"/>
                <w:sz w:val="22"/>
                <w:szCs w:val="32"/>
              </w:rPr>
            </w:pPr>
          </w:p>
          <w:p w14:paraId="509F929A" w14:textId="77777777" w:rsidR="00A049CD" w:rsidRPr="002719F8" w:rsidRDefault="00A049CD" w:rsidP="00DF510B">
            <w:pPr>
              <w:pStyle w:val="Cabealho"/>
              <w:rPr>
                <w:rFonts w:ascii="Century Gothic" w:hAnsi="Century Gothic" w:cs="Tahoma"/>
                <w:sz w:val="22"/>
                <w:szCs w:val="32"/>
              </w:rPr>
            </w:pPr>
          </w:p>
          <w:p w14:paraId="14C7EF78" w14:textId="77777777" w:rsidR="00A049CD" w:rsidRPr="002719F8" w:rsidRDefault="00A049CD" w:rsidP="00DF510B">
            <w:pPr>
              <w:pStyle w:val="Cabealho"/>
              <w:jc w:val="center"/>
              <w:rPr>
                <w:rFonts w:ascii="Century Gothic" w:hAnsi="Century Gothic" w:cs="Tahoma"/>
                <w:b/>
                <w:sz w:val="48"/>
                <w:szCs w:val="48"/>
              </w:rPr>
            </w:pPr>
            <w:r w:rsidRPr="002719F8">
              <w:rPr>
                <w:rFonts w:ascii="Century Gothic" w:hAnsi="Century Gothic" w:cs="Tahoma"/>
                <w:b/>
                <w:sz w:val="48"/>
                <w:szCs w:val="48"/>
              </w:rPr>
              <w:t>Câmara Municipal de Niterói</w:t>
            </w:r>
          </w:p>
          <w:p w14:paraId="553A9A0C" w14:textId="77777777" w:rsidR="00A049CD" w:rsidRPr="002719F8" w:rsidRDefault="00A049CD" w:rsidP="00DF510B">
            <w:pPr>
              <w:pStyle w:val="Cabealho"/>
              <w:jc w:val="center"/>
              <w:rPr>
                <w:rFonts w:ascii="Century Gothic" w:hAnsi="Century Gothic" w:cs="Tahoma"/>
                <w:sz w:val="4"/>
                <w:szCs w:val="36"/>
              </w:rPr>
            </w:pPr>
          </w:p>
          <w:p w14:paraId="443494D4" w14:textId="77777777" w:rsidR="00A049CD" w:rsidRPr="002719F8" w:rsidRDefault="00A049CD" w:rsidP="00DF510B">
            <w:pPr>
              <w:pStyle w:val="Cabealho"/>
              <w:jc w:val="center"/>
              <w:rPr>
                <w:rFonts w:ascii="Century Gothic" w:hAnsi="Century Gothic" w:cs="Tahoma"/>
                <w:b/>
                <w:sz w:val="28"/>
                <w:szCs w:val="28"/>
              </w:rPr>
            </w:pPr>
            <w:r w:rsidRPr="002719F8">
              <w:rPr>
                <w:rFonts w:ascii="Century Gothic" w:hAnsi="Century Gothic" w:cs="Tahoma"/>
                <w:b/>
                <w:sz w:val="28"/>
                <w:szCs w:val="28"/>
              </w:rPr>
              <w:t>Gabinete Vereador Sandro Araújo</w:t>
            </w:r>
          </w:p>
          <w:p w14:paraId="303E5405" w14:textId="77777777" w:rsidR="00A049CD" w:rsidRPr="002719F8" w:rsidRDefault="00A049CD" w:rsidP="00DF510B">
            <w:pPr>
              <w:pStyle w:val="Cabealho"/>
              <w:jc w:val="center"/>
              <w:rPr>
                <w:rFonts w:ascii="Century Gothic" w:hAnsi="Century Gothic" w:cs="Tahoma"/>
                <w:b/>
                <w:sz w:val="28"/>
                <w:szCs w:val="28"/>
              </w:rPr>
            </w:pPr>
          </w:p>
        </w:tc>
      </w:tr>
    </w:tbl>
    <w:p w14:paraId="03BAF37A" w14:textId="77777777" w:rsidR="00A049CD" w:rsidRPr="002719F8" w:rsidRDefault="00A049CD" w:rsidP="00A049CD">
      <w:pPr>
        <w:rPr>
          <w:rFonts w:ascii="Century Gothic" w:hAnsi="Century Gothic" w:cs="Tahoma"/>
        </w:rPr>
      </w:pPr>
    </w:p>
    <w:p w14:paraId="361B39BB" w14:textId="77777777" w:rsidR="005A521F" w:rsidRPr="002719F8" w:rsidRDefault="00DF70DF" w:rsidP="002719F8">
      <w:pPr>
        <w:shd w:val="clear" w:color="auto" w:fill="FFFFFF"/>
        <w:spacing w:after="0" w:line="360" w:lineRule="auto"/>
        <w:jc w:val="center"/>
        <w:rPr>
          <w:rFonts w:ascii="Century Gothic" w:eastAsia="Times New Roman" w:hAnsi="Century Gothic" w:cs="Tahoma"/>
          <w:color w:val="000000"/>
          <w:sz w:val="24"/>
          <w:szCs w:val="24"/>
          <w:lang w:eastAsia="pt-BR"/>
        </w:rPr>
      </w:pPr>
      <w:r w:rsidRPr="002719F8">
        <w:rPr>
          <w:rFonts w:ascii="Century Gothic" w:eastAsia="Times New Roman" w:hAnsi="Century Gothic" w:cs="Tahoma"/>
          <w:b/>
          <w:bCs/>
          <w:color w:val="000000"/>
          <w:sz w:val="24"/>
          <w:szCs w:val="24"/>
          <w:lang w:eastAsia="pt-BR"/>
        </w:rPr>
        <w:t>PROJETO DE LEI Nº ____/2020</w:t>
      </w:r>
    </w:p>
    <w:p w14:paraId="4D828D6E" w14:textId="77777777" w:rsidR="005A521F" w:rsidRPr="002719F8" w:rsidRDefault="005A521F" w:rsidP="002719F8">
      <w:pPr>
        <w:shd w:val="clear" w:color="auto" w:fill="FFFFFF"/>
        <w:spacing w:after="0" w:line="360" w:lineRule="auto"/>
        <w:ind w:left="3600"/>
        <w:rPr>
          <w:rFonts w:ascii="Century Gothic" w:eastAsia="Times New Roman" w:hAnsi="Century Gothic" w:cs="Tahoma"/>
          <w:b/>
          <w:bCs/>
          <w:color w:val="000000"/>
          <w:sz w:val="24"/>
          <w:szCs w:val="24"/>
          <w:lang w:eastAsia="pt-BR"/>
        </w:rPr>
      </w:pPr>
    </w:p>
    <w:tbl>
      <w:tblPr>
        <w:tblW w:w="0" w:type="auto"/>
        <w:tblCellSpacing w:w="0" w:type="dxa"/>
        <w:tblInd w:w="3600" w:type="dxa"/>
        <w:tblCellMar>
          <w:left w:w="0" w:type="dxa"/>
          <w:right w:w="0" w:type="dxa"/>
        </w:tblCellMar>
        <w:tblLook w:val="04A0" w:firstRow="1" w:lastRow="0" w:firstColumn="1" w:lastColumn="0" w:noHBand="0" w:noVBand="1"/>
      </w:tblPr>
      <w:tblGrid>
        <w:gridCol w:w="4904"/>
      </w:tblGrid>
      <w:tr w:rsidR="005A521F" w:rsidRPr="002719F8" w14:paraId="01F01F9A" w14:textId="77777777" w:rsidTr="00A336D0">
        <w:trPr>
          <w:tblCellSpacing w:w="0" w:type="dxa"/>
        </w:trPr>
        <w:tc>
          <w:tcPr>
            <w:tcW w:w="4904" w:type="dxa"/>
            <w:hideMark/>
          </w:tcPr>
          <w:p w14:paraId="24788E47" w14:textId="77777777" w:rsidR="005A521F" w:rsidRPr="002719F8" w:rsidRDefault="005A521F" w:rsidP="002719F8">
            <w:pPr>
              <w:spacing w:after="0" w:line="360" w:lineRule="auto"/>
              <w:rPr>
                <w:rFonts w:ascii="Century Gothic" w:eastAsia="Times New Roman" w:hAnsi="Century Gothic" w:cs="Tahoma"/>
                <w:b/>
                <w:bCs/>
                <w:sz w:val="24"/>
                <w:szCs w:val="24"/>
                <w:lang w:eastAsia="pt-BR"/>
              </w:rPr>
            </w:pPr>
          </w:p>
          <w:p w14:paraId="3FF7010D" w14:textId="77777777" w:rsidR="00B66211" w:rsidRPr="002719F8" w:rsidRDefault="008C12EE" w:rsidP="002719F8">
            <w:pPr>
              <w:spacing w:line="360" w:lineRule="auto"/>
              <w:jc w:val="both"/>
              <w:rPr>
                <w:rFonts w:ascii="Century Gothic" w:hAnsi="Century Gothic" w:cs="Tahoma"/>
                <w:b/>
                <w:sz w:val="24"/>
                <w:szCs w:val="24"/>
              </w:rPr>
            </w:pPr>
            <w:r w:rsidRPr="002719F8">
              <w:rPr>
                <w:rFonts w:ascii="Century Gothic" w:hAnsi="Century Gothic" w:cs="Tahoma"/>
                <w:b/>
                <w:sz w:val="24"/>
                <w:szCs w:val="24"/>
              </w:rPr>
              <w:t xml:space="preserve">Estabelece </w:t>
            </w:r>
            <w:r w:rsidR="00524C3B" w:rsidRPr="002719F8">
              <w:rPr>
                <w:rFonts w:ascii="Century Gothic" w:hAnsi="Century Gothic" w:cs="Tahoma"/>
                <w:b/>
                <w:sz w:val="24"/>
                <w:szCs w:val="24"/>
              </w:rPr>
              <w:t xml:space="preserve">a Lei Municipal de Incentivo Fiscal e Fomento ao Mercado Fonográfico Independente </w:t>
            </w:r>
            <w:r w:rsidRPr="002719F8">
              <w:rPr>
                <w:rFonts w:ascii="Century Gothic" w:hAnsi="Century Gothic" w:cs="Tahoma"/>
                <w:b/>
                <w:sz w:val="24"/>
                <w:szCs w:val="24"/>
              </w:rPr>
              <w:t xml:space="preserve">e </w:t>
            </w:r>
            <w:r w:rsidR="00187AFF" w:rsidRPr="002719F8">
              <w:rPr>
                <w:rFonts w:ascii="Century Gothic" w:hAnsi="Century Gothic" w:cs="Tahoma"/>
                <w:b/>
                <w:sz w:val="24"/>
                <w:szCs w:val="24"/>
              </w:rPr>
              <w:t>dá outras providências</w:t>
            </w:r>
            <w:r w:rsidR="00C3334F" w:rsidRPr="002719F8">
              <w:rPr>
                <w:rFonts w:ascii="Century Gothic" w:hAnsi="Century Gothic" w:cs="Tahoma"/>
                <w:b/>
                <w:sz w:val="24"/>
                <w:szCs w:val="24"/>
              </w:rPr>
              <w:t>.</w:t>
            </w:r>
          </w:p>
        </w:tc>
      </w:tr>
    </w:tbl>
    <w:p w14:paraId="73F8FC2F" w14:textId="77777777" w:rsidR="005A521F" w:rsidRPr="002719F8" w:rsidRDefault="005A521F" w:rsidP="002719F8">
      <w:pPr>
        <w:spacing w:after="0" w:line="360" w:lineRule="auto"/>
        <w:rPr>
          <w:rFonts w:ascii="Century Gothic" w:eastAsia="Times New Roman" w:hAnsi="Century Gothic" w:cs="Tahoma"/>
          <w:b/>
          <w:bCs/>
          <w:color w:val="000000"/>
          <w:sz w:val="24"/>
          <w:szCs w:val="24"/>
          <w:shd w:val="clear" w:color="auto" w:fill="FFFFFF"/>
          <w:lang w:eastAsia="pt-BR"/>
        </w:rPr>
      </w:pPr>
    </w:p>
    <w:p w14:paraId="31EF7B7B" w14:textId="77777777" w:rsidR="009B66AD" w:rsidRPr="002719F8" w:rsidRDefault="005A521F" w:rsidP="002719F8">
      <w:pPr>
        <w:spacing w:after="0" w:line="360" w:lineRule="auto"/>
        <w:rPr>
          <w:rFonts w:ascii="Century Gothic" w:eastAsia="Times New Roman" w:hAnsi="Century Gothic" w:cs="Tahoma"/>
          <w:color w:val="000000"/>
          <w:sz w:val="24"/>
          <w:szCs w:val="24"/>
          <w:lang w:eastAsia="pt-BR"/>
        </w:rPr>
      </w:pPr>
      <w:r w:rsidRPr="002719F8">
        <w:rPr>
          <w:rFonts w:ascii="Century Gothic" w:eastAsia="Times New Roman" w:hAnsi="Century Gothic" w:cs="Tahoma"/>
          <w:b/>
          <w:bCs/>
          <w:color w:val="000000"/>
          <w:sz w:val="24"/>
          <w:szCs w:val="24"/>
          <w:shd w:val="clear" w:color="auto" w:fill="FFFFFF"/>
          <w:lang w:eastAsia="pt-BR"/>
        </w:rPr>
        <w:t>Autor: VEREADOR SANDRO ARAÚJO</w:t>
      </w:r>
    </w:p>
    <w:p w14:paraId="4B60F786" w14:textId="77777777" w:rsidR="005A521F" w:rsidRPr="002719F8" w:rsidRDefault="005A521F" w:rsidP="002719F8">
      <w:pPr>
        <w:spacing w:after="0" w:line="360" w:lineRule="auto"/>
        <w:rPr>
          <w:rFonts w:ascii="Century Gothic" w:eastAsia="Times New Roman" w:hAnsi="Century Gothic" w:cs="Tahoma"/>
          <w:b/>
          <w:bCs/>
          <w:color w:val="000000"/>
          <w:sz w:val="24"/>
          <w:szCs w:val="24"/>
          <w:shd w:val="clear" w:color="auto" w:fill="FFFFFF"/>
          <w:lang w:eastAsia="pt-BR"/>
        </w:rPr>
      </w:pPr>
      <w:r w:rsidRPr="002719F8">
        <w:rPr>
          <w:rFonts w:ascii="Century Gothic" w:eastAsia="Times New Roman" w:hAnsi="Century Gothic" w:cs="Tahoma"/>
          <w:color w:val="000000"/>
          <w:sz w:val="24"/>
          <w:szCs w:val="24"/>
          <w:lang w:eastAsia="pt-BR"/>
        </w:rPr>
        <w:br/>
      </w:r>
      <w:r w:rsidRPr="002719F8">
        <w:rPr>
          <w:rFonts w:ascii="Century Gothic" w:eastAsia="Times New Roman" w:hAnsi="Century Gothic" w:cs="Tahoma"/>
          <w:b/>
          <w:bCs/>
          <w:color w:val="000000"/>
          <w:sz w:val="24"/>
          <w:szCs w:val="24"/>
          <w:shd w:val="clear" w:color="auto" w:fill="FFFFFF"/>
          <w:lang w:eastAsia="pt-BR"/>
        </w:rPr>
        <w:t>A CÂMARA MUNICIPAL DE NITERÓI</w:t>
      </w:r>
    </w:p>
    <w:p w14:paraId="6204A15A" w14:textId="77777777" w:rsidR="002A116F" w:rsidRPr="002719F8" w:rsidRDefault="002A116F" w:rsidP="002719F8">
      <w:pPr>
        <w:shd w:val="clear" w:color="auto" w:fill="FFFFFF"/>
        <w:spacing w:after="0" w:line="360" w:lineRule="auto"/>
        <w:jc w:val="right"/>
        <w:rPr>
          <w:rFonts w:ascii="Century Gothic" w:eastAsia="Times New Roman" w:hAnsi="Century Gothic" w:cs="Tahoma"/>
          <w:b/>
          <w:bCs/>
          <w:color w:val="000000"/>
          <w:sz w:val="24"/>
          <w:szCs w:val="24"/>
          <w:lang w:eastAsia="pt-BR"/>
        </w:rPr>
      </w:pPr>
    </w:p>
    <w:p w14:paraId="66AED315" w14:textId="77777777" w:rsidR="005A521F" w:rsidRPr="002719F8" w:rsidRDefault="005A521F" w:rsidP="002719F8">
      <w:pPr>
        <w:shd w:val="clear" w:color="auto" w:fill="FFFFFF"/>
        <w:spacing w:after="0" w:line="360" w:lineRule="auto"/>
        <w:jc w:val="right"/>
        <w:rPr>
          <w:rFonts w:ascii="Century Gothic" w:eastAsia="Times New Roman" w:hAnsi="Century Gothic" w:cs="Tahoma"/>
          <w:b/>
          <w:bCs/>
          <w:color w:val="000000"/>
          <w:sz w:val="24"/>
          <w:szCs w:val="24"/>
          <w:lang w:eastAsia="pt-BR"/>
        </w:rPr>
      </w:pPr>
      <w:r w:rsidRPr="002719F8">
        <w:rPr>
          <w:rFonts w:ascii="Century Gothic" w:eastAsia="Times New Roman" w:hAnsi="Century Gothic" w:cs="Tahoma"/>
          <w:b/>
          <w:bCs/>
          <w:color w:val="000000"/>
          <w:sz w:val="24"/>
          <w:szCs w:val="24"/>
          <w:lang w:eastAsia="pt-BR"/>
        </w:rPr>
        <w:t>D E C R E T A:</w:t>
      </w:r>
    </w:p>
    <w:p w14:paraId="5BE4C137" w14:textId="77777777" w:rsidR="00707EE1" w:rsidRPr="002719F8" w:rsidRDefault="00707EE1" w:rsidP="002719F8">
      <w:pPr>
        <w:pStyle w:val="NormalWeb"/>
        <w:shd w:val="clear" w:color="auto" w:fill="FFFFFF"/>
        <w:spacing w:before="0" w:beforeAutospacing="0" w:after="0" w:afterAutospacing="0" w:line="360" w:lineRule="auto"/>
        <w:jc w:val="both"/>
        <w:rPr>
          <w:rFonts w:ascii="Century Gothic" w:hAnsi="Century Gothic" w:cs="Tahoma"/>
          <w:shd w:val="clear" w:color="auto" w:fill="FFFFFF"/>
        </w:rPr>
      </w:pPr>
    </w:p>
    <w:p w14:paraId="71D54D18" w14:textId="77777777" w:rsidR="00C3334F" w:rsidRPr="002719F8" w:rsidRDefault="00B66211" w:rsidP="002719F8">
      <w:pPr>
        <w:spacing w:line="360" w:lineRule="auto"/>
        <w:jc w:val="both"/>
        <w:rPr>
          <w:rFonts w:ascii="Century Gothic" w:hAnsi="Century Gothic" w:cs="Tahoma"/>
          <w:sz w:val="24"/>
          <w:szCs w:val="24"/>
        </w:rPr>
      </w:pPr>
      <w:r w:rsidRPr="002719F8">
        <w:rPr>
          <w:rFonts w:ascii="Century Gothic" w:hAnsi="Century Gothic" w:cs="Tahoma"/>
          <w:b/>
          <w:sz w:val="24"/>
          <w:szCs w:val="24"/>
        </w:rPr>
        <w:t>Art. 1º -</w:t>
      </w:r>
      <w:r w:rsidR="00E81A83" w:rsidRPr="002719F8">
        <w:rPr>
          <w:rFonts w:ascii="Century Gothic" w:hAnsi="Century Gothic" w:cs="Tahoma"/>
          <w:b/>
          <w:sz w:val="24"/>
          <w:szCs w:val="24"/>
        </w:rPr>
        <w:t xml:space="preserve"> </w:t>
      </w:r>
      <w:r w:rsidR="00524C3B" w:rsidRPr="002719F8">
        <w:rPr>
          <w:rFonts w:ascii="Century Gothic" w:hAnsi="Century Gothic" w:cs="Tahoma"/>
          <w:sz w:val="24"/>
          <w:szCs w:val="24"/>
        </w:rPr>
        <w:t>Fica instituída</w:t>
      </w:r>
      <w:r w:rsidR="00187AFF" w:rsidRPr="002719F8">
        <w:rPr>
          <w:rFonts w:ascii="Century Gothic" w:hAnsi="Century Gothic" w:cs="Tahoma"/>
          <w:sz w:val="24"/>
          <w:szCs w:val="24"/>
        </w:rPr>
        <w:t xml:space="preserve"> </w:t>
      </w:r>
      <w:r w:rsidR="00524C3B" w:rsidRPr="002719F8">
        <w:rPr>
          <w:rFonts w:ascii="Century Gothic" w:hAnsi="Century Gothic" w:cs="Tahoma"/>
          <w:sz w:val="24"/>
          <w:szCs w:val="24"/>
        </w:rPr>
        <w:t xml:space="preserve">a Lei Municipal de Incentivo Fiscal e Fomento ao Mercado Fonográfico Independente </w:t>
      </w:r>
      <w:r w:rsidR="00187AFF" w:rsidRPr="002719F8">
        <w:rPr>
          <w:rFonts w:ascii="Century Gothic" w:hAnsi="Century Gothic" w:cs="Tahoma"/>
          <w:sz w:val="24"/>
          <w:szCs w:val="24"/>
        </w:rPr>
        <w:t xml:space="preserve">com o escopo de </w:t>
      </w:r>
      <w:r w:rsidR="00524C3B" w:rsidRPr="002719F8">
        <w:rPr>
          <w:rFonts w:ascii="Century Gothic" w:hAnsi="Century Gothic" w:cs="Tahoma"/>
          <w:sz w:val="24"/>
          <w:szCs w:val="24"/>
        </w:rPr>
        <w:t xml:space="preserve">transformar Niterói em </w:t>
      </w:r>
      <w:proofErr w:type="spellStart"/>
      <w:r w:rsidR="00524C3B" w:rsidRPr="002719F8">
        <w:rPr>
          <w:rFonts w:ascii="Century Gothic" w:hAnsi="Century Gothic" w:cs="Tahoma"/>
          <w:sz w:val="24"/>
          <w:szCs w:val="24"/>
        </w:rPr>
        <w:t>pólo</w:t>
      </w:r>
      <w:proofErr w:type="spellEnd"/>
      <w:r w:rsidR="00524C3B" w:rsidRPr="002719F8">
        <w:rPr>
          <w:rFonts w:ascii="Century Gothic" w:hAnsi="Century Gothic" w:cs="Tahoma"/>
          <w:sz w:val="24"/>
          <w:szCs w:val="24"/>
        </w:rPr>
        <w:t xml:space="preserve"> criativo de criação, produção, lançamento e divulgação de música digital na nova geração -- com </w:t>
      </w:r>
      <w:r w:rsidR="00187AFF" w:rsidRPr="002719F8">
        <w:rPr>
          <w:rFonts w:ascii="Century Gothic" w:hAnsi="Century Gothic" w:cs="Tahoma"/>
          <w:sz w:val="24"/>
          <w:szCs w:val="24"/>
        </w:rPr>
        <w:t>projeção nacional e internacional aos músicos da cidade</w:t>
      </w:r>
      <w:r w:rsidR="00524C3B" w:rsidRPr="002719F8">
        <w:rPr>
          <w:rFonts w:ascii="Century Gothic" w:hAnsi="Century Gothic" w:cs="Tahoma"/>
          <w:sz w:val="24"/>
          <w:szCs w:val="24"/>
        </w:rPr>
        <w:t>.</w:t>
      </w:r>
    </w:p>
    <w:p w14:paraId="1EFB8410" w14:textId="77777777" w:rsidR="00524C3B" w:rsidRPr="002719F8" w:rsidRDefault="00B66211" w:rsidP="002719F8">
      <w:pPr>
        <w:spacing w:line="360" w:lineRule="auto"/>
        <w:jc w:val="both"/>
        <w:rPr>
          <w:rFonts w:ascii="Century Gothic" w:hAnsi="Century Gothic" w:cs="Tahoma"/>
          <w:sz w:val="24"/>
          <w:szCs w:val="24"/>
        </w:rPr>
      </w:pPr>
      <w:r w:rsidRPr="002719F8">
        <w:rPr>
          <w:rFonts w:ascii="Century Gothic" w:hAnsi="Century Gothic" w:cs="Tahoma"/>
          <w:b/>
          <w:sz w:val="24"/>
          <w:szCs w:val="24"/>
        </w:rPr>
        <w:t>Art. 2º</w:t>
      </w:r>
      <w:r w:rsidRPr="002719F8">
        <w:rPr>
          <w:rFonts w:ascii="Century Gothic" w:hAnsi="Century Gothic" w:cs="Tahoma"/>
          <w:sz w:val="24"/>
          <w:szCs w:val="24"/>
        </w:rPr>
        <w:t xml:space="preserve"> -</w:t>
      </w:r>
      <w:r w:rsidR="002719F8">
        <w:rPr>
          <w:rFonts w:ascii="Century Gothic" w:hAnsi="Century Gothic" w:cs="Tahoma"/>
          <w:sz w:val="24"/>
          <w:szCs w:val="24"/>
        </w:rPr>
        <w:t xml:space="preserve"> </w:t>
      </w:r>
      <w:r w:rsidR="00524C3B" w:rsidRPr="002719F8">
        <w:rPr>
          <w:rFonts w:ascii="Century Gothic" w:hAnsi="Century Gothic" w:cs="Tahoma"/>
          <w:sz w:val="24"/>
          <w:szCs w:val="24"/>
        </w:rPr>
        <w:t xml:space="preserve">A Lei Municipal de Incentivo Fiscal e Fomento ao Mercado Fonográfico Independente </w:t>
      </w:r>
      <w:r w:rsidR="00230A57" w:rsidRPr="002719F8">
        <w:rPr>
          <w:rFonts w:ascii="Century Gothic" w:hAnsi="Century Gothic" w:cs="Tahoma"/>
          <w:sz w:val="24"/>
          <w:szCs w:val="24"/>
        </w:rPr>
        <w:t xml:space="preserve">consistirá </w:t>
      </w:r>
      <w:r w:rsidR="002719F8">
        <w:rPr>
          <w:rFonts w:ascii="Century Gothic" w:hAnsi="Century Gothic" w:cs="Tahoma"/>
          <w:sz w:val="24"/>
          <w:szCs w:val="24"/>
        </w:rPr>
        <w:t>n</w:t>
      </w:r>
      <w:r w:rsidR="00524C3B" w:rsidRPr="002719F8">
        <w:rPr>
          <w:rFonts w:ascii="Century Gothic" w:hAnsi="Century Gothic" w:cs="Tahoma"/>
          <w:sz w:val="24"/>
          <w:szCs w:val="24"/>
        </w:rPr>
        <w:t>o recebimento, por parte do empreendedor de qualquer projeto cultural no Município, seja através de doação, patrocínio ou investimento, de certificados expedidos pelo Poder Público, correspondentes ao valor do incentivo autorizado pelo Executivo.</w:t>
      </w:r>
    </w:p>
    <w:p w14:paraId="3206147C" w14:textId="77777777" w:rsidR="002719F8" w:rsidRDefault="002719F8" w:rsidP="002719F8">
      <w:pPr>
        <w:spacing w:line="360" w:lineRule="auto"/>
        <w:jc w:val="both"/>
        <w:rPr>
          <w:rFonts w:ascii="Century Gothic" w:hAnsi="Century Gothic" w:cs="Tahoma"/>
          <w:sz w:val="24"/>
          <w:szCs w:val="24"/>
        </w:rPr>
      </w:pPr>
    </w:p>
    <w:p w14:paraId="2E4C9524" w14:textId="77777777" w:rsidR="00524C3B" w:rsidRPr="002719F8" w:rsidRDefault="009B66AD" w:rsidP="002719F8">
      <w:pPr>
        <w:spacing w:line="360" w:lineRule="auto"/>
        <w:jc w:val="both"/>
        <w:rPr>
          <w:rFonts w:ascii="Century Gothic" w:hAnsi="Century Gothic" w:cs="Tahoma"/>
          <w:sz w:val="24"/>
          <w:szCs w:val="24"/>
        </w:rPr>
      </w:pPr>
      <w:r w:rsidRPr="002719F8">
        <w:rPr>
          <w:rFonts w:ascii="Century Gothic" w:hAnsi="Century Gothic" w:cs="Tahoma"/>
          <w:b/>
          <w:sz w:val="24"/>
          <w:szCs w:val="24"/>
        </w:rPr>
        <w:lastRenderedPageBreak/>
        <w:t>PARÁGRAFO PRIMEIRO</w:t>
      </w:r>
      <w:r w:rsidRPr="002719F8">
        <w:rPr>
          <w:rFonts w:ascii="Century Gothic" w:hAnsi="Century Gothic" w:cs="Tahoma"/>
          <w:sz w:val="24"/>
          <w:szCs w:val="24"/>
        </w:rPr>
        <w:t xml:space="preserve"> - </w:t>
      </w:r>
      <w:r w:rsidR="00524C3B" w:rsidRPr="002719F8">
        <w:rPr>
          <w:rFonts w:ascii="Century Gothic" w:hAnsi="Century Gothic" w:cs="Tahoma"/>
          <w:sz w:val="24"/>
          <w:szCs w:val="24"/>
        </w:rPr>
        <w:t>Os portadores dos certificados poderão utilizá-los para pagamento dos Impostos Sobre Serviços de Qualquer Natureza – ISS e Sobre a Propriedade Predial e Territorial Urbana – IPTU, até o limite de 20% (vinte por cento) do valor devido a cada incidência dos tributos.</w:t>
      </w:r>
    </w:p>
    <w:p w14:paraId="4B02537B" w14:textId="77777777" w:rsidR="00524C3B" w:rsidRPr="002719F8" w:rsidRDefault="009B66AD" w:rsidP="002719F8">
      <w:pPr>
        <w:spacing w:line="360" w:lineRule="auto"/>
        <w:jc w:val="both"/>
        <w:rPr>
          <w:rFonts w:ascii="Century Gothic" w:hAnsi="Century Gothic" w:cs="Tahoma"/>
          <w:sz w:val="24"/>
          <w:szCs w:val="24"/>
        </w:rPr>
      </w:pPr>
      <w:r w:rsidRPr="002719F8">
        <w:rPr>
          <w:rFonts w:ascii="Century Gothic" w:hAnsi="Century Gothic" w:cs="Tahoma"/>
          <w:b/>
          <w:sz w:val="24"/>
          <w:szCs w:val="24"/>
        </w:rPr>
        <w:t>PARÁGRAFO SEGUNDO</w:t>
      </w:r>
      <w:r w:rsidRPr="002719F8">
        <w:rPr>
          <w:rFonts w:ascii="Century Gothic" w:hAnsi="Century Gothic" w:cs="Tahoma"/>
          <w:sz w:val="24"/>
          <w:szCs w:val="24"/>
        </w:rPr>
        <w:t xml:space="preserve"> - </w:t>
      </w:r>
      <w:r w:rsidR="00524C3B" w:rsidRPr="002719F8">
        <w:rPr>
          <w:rFonts w:ascii="Century Gothic" w:hAnsi="Century Gothic" w:cs="Tahoma"/>
          <w:sz w:val="24"/>
          <w:szCs w:val="24"/>
        </w:rPr>
        <w:t>Para o pagamento referido no parágrafo anterior, o valor de face dos certificados sofrerá desconto de 30% (trinta por cento).</w:t>
      </w:r>
    </w:p>
    <w:p w14:paraId="33496183" w14:textId="77777777" w:rsidR="00524C3B" w:rsidRPr="002719F8" w:rsidRDefault="009B66AD" w:rsidP="002719F8">
      <w:pPr>
        <w:spacing w:line="360" w:lineRule="auto"/>
        <w:jc w:val="both"/>
        <w:rPr>
          <w:rFonts w:ascii="Century Gothic" w:hAnsi="Century Gothic" w:cs="Tahoma"/>
          <w:sz w:val="24"/>
          <w:szCs w:val="24"/>
        </w:rPr>
      </w:pPr>
      <w:r w:rsidRPr="002719F8">
        <w:rPr>
          <w:rFonts w:ascii="Century Gothic" w:hAnsi="Century Gothic" w:cs="Tahoma"/>
          <w:b/>
          <w:sz w:val="24"/>
          <w:szCs w:val="24"/>
        </w:rPr>
        <w:t>PARÁGRAFO TERCEIRO</w:t>
      </w:r>
      <w:r w:rsidRPr="002719F8">
        <w:rPr>
          <w:rFonts w:ascii="Century Gothic" w:hAnsi="Century Gothic" w:cs="Tahoma"/>
          <w:sz w:val="24"/>
          <w:szCs w:val="24"/>
        </w:rPr>
        <w:t xml:space="preserve"> - </w:t>
      </w:r>
      <w:r w:rsidR="00524C3B" w:rsidRPr="002719F8">
        <w:rPr>
          <w:rFonts w:ascii="Century Gothic" w:hAnsi="Century Gothic" w:cs="Tahoma"/>
          <w:sz w:val="24"/>
          <w:szCs w:val="24"/>
        </w:rPr>
        <w:t>A Câmara Municipal de Niterói fixará, anualmente, o valor que deverá ser usado como incentivo cultural, que não poderá ser inferior a 2% (dois por cento) nem superior a 5% (cinco por cento) da receita proveniente do ISS e do IPTU.</w:t>
      </w:r>
    </w:p>
    <w:p w14:paraId="212EB18A" w14:textId="77777777" w:rsidR="00CF0CB9" w:rsidRPr="002719F8" w:rsidRDefault="00CF0CB9" w:rsidP="002719F8">
      <w:pPr>
        <w:spacing w:line="360" w:lineRule="auto"/>
        <w:jc w:val="both"/>
        <w:rPr>
          <w:rFonts w:ascii="Century Gothic" w:hAnsi="Century Gothic" w:cs="Tahoma"/>
          <w:sz w:val="24"/>
          <w:szCs w:val="24"/>
          <w:shd w:val="clear" w:color="auto" w:fill="FFFFFF"/>
        </w:rPr>
      </w:pPr>
      <w:r w:rsidRPr="002719F8">
        <w:rPr>
          <w:rFonts w:ascii="Century Gothic" w:hAnsi="Century Gothic" w:cs="Tahoma"/>
          <w:b/>
          <w:sz w:val="24"/>
          <w:szCs w:val="24"/>
        </w:rPr>
        <w:t>Art. 3º -</w:t>
      </w:r>
      <w:r w:rsidR="00F76A2C" w:rsidRPr="002719F8">
        <w:rPr>
          <w:rFonts w:ascii="Century Gothic" w:hAnsi="Century Gothic" w:cs="Tahoma"/>
          <w:b/>
          <w:sz w:val="24"/>
          <w:szCs w:val="24"/>
        </w:rPr>
        <w:t xml:space="preserve"> </w:t>
      </w:r>
      <w:r w:rsidR="003D0BF1" w:rsidRPr="002719F8">
        <w:rPr>
          <w:rFonts w:ascii="Century Gothic" w:hAnsi="Century Gothic" w:cs="Tahoma"/>
          <w:sz w:val="24"/>
          <w:szCs w:val="24"/>
        </w:rPr>
        <w:t xml:space="preserve">Os artistas </w:t>
      </w:r>
      <w:r w:rsidR="00F76A2C" w:rsidRPr="002719F8">
        <w:rPr>
          <w:rFonts w:ascii="Century Gothic" w:hAnsi="Century Gothic" w:cs="Tahoma"/>
          <w:sz w:val="24"/>
          <w:szCs w:val="24"/>
        </w:rPr>
        <w:t xml:space="preserve">da música, produtores e eventuais realizadores do setor </w:t>
      </w:r>
      <w:r w:rsidR="003D0BF1" w:rsidRPr="002719F8">
        <w:rPr>
          <w:rFonts w:ascii="Century Gothic" w:hAnsi="Century Gothic" w:cs="Tahoma"/>
          <w:sz w:val="24"/>
          <w:szCs w:val="24"/>
        </w:rPr>
        <w:t xml:space="preserve">deverão, obrigatoriamente, </w:t>
      </w:r>
      <w:r w:rsidR="00315878" w:rsidRPr="002719F8">
        <w:rPr>
          <w:rFonts w:ascii="Century Gothic" w:hAnsi="Century Gothic" w:cs="Tahoma"/>
          <w:sz w:val="24"/>
          <w:szCs w:val="24"/>
        </w:rPr>
        <w:t xml:space="preserve">ser ou contar com a colaboração de um produtor executivo que desenvolva as tarefas pertinentes ao projeto, como a emissão ou administração de </w:t>
      </w:r>
      <w:proofErr w:type="spellStart"/>
      <w:r w:rsidR="00315878" w:rsidRPr="002719F8">
        <w:rPr>
          <w:rFonts w:ascii="Century Gothic" w:hAnsi="Century Gothic" w:cs="Tahoma"/>
          <w:sz w:val="24"/>
          <w:szCs w:val="24"/>
        </w:rPr>
        <w:t>ISRC’s</w:t>
      </w:r>
      <w:proofErr w:type="spellEnd"/>
      <w:r w:rsidR="00315878" w:rsidRPr="002719F8">
        <w:rPr>
          <w:rFonts w:ascii="Century Gothic" w:hAnsi="Century Gothic" w:cs="Tahoma"/>
          <w:sz w:val="24"/>
          <w:szCs w:val="24"/>
        </w:rPr>
        <w:t xml:space="preserve"> dos fonogramas</w:t>
      </w:r>
      <w:r w:rsidR="00315878" w:rsidRPr="002719F8">
        <w:rPr>
          <w:rFonts w:ascii="Century Gothic" w:hAnsi="Century Gothic" w:cs="Tahoma"/>
          <w:sz w:val="24"/>
          <w:szCs w:val="24"/>
          <w:shd w:val="clear" w:color="auto" w:fill="FFFFFF"/>
        </w:rPr>
        <w:t xml:space="preserve"> e edições musicais</w:t>
      </w:r>
      <w:r w:rsidR="009B66AD" w:rsidRPr="002719F8">
        <w:rPr>
          <w:rFonts w:ascii="Century Gothic" w:hAnsi="Century Gothic" w:cs="Tahoma"/>
          <w:sz w:val="24"/>
          <w:szCs w:val="24"/>
          <w:shd w:val="clear" w:color="auto" w:fill="FFFFFF"/>
        </w:rPr>
        <w:t xml:space="preserve">, pré-produção artística e executiva, planejamentos de lançamento e distribuição digital, </w:t>
      </w:r>
      <w:r w:rsidR="00F76A2C" w:rsidRPr="002719F8">
        <w:rPr>
          <w:rFonts w:ascii="Century Gothic" w:hAnsi="Century Gothic" w:cs="Tahoma"/>
          <w:sz w:val="24"/>
          <w:szCs w:val="24"/>
          <w:shd w:val="clear" w:color="auto" w:fill="FFFFFF"/>
        </w:rPr>
        <w:t xml:space="preserve">contratos, </w:t>
      </w:r>
      <w:r w:rsidR="00315878" w:rsidRPr="002719F8">
        <w:rPr>
          <w:rFonts w:ascii="Century Gothic" w:hAnsi="Century Gothic" w:cs="Tahoma"/>
          <w:sz w:val="24"/>
          <w:szCs w:val="24"/>
          <w:shd w:val="clear" w:color="auto" w:fill="FFFFFF"/>
        </w:rPr>
        <w:t>pagamentos de direitos autorais</w:t>
      </w:r>
      <w:r w:rsidR="00524C3B" w:rsidRPr="002719F8">
        <w:rPr>
          <w:rFonts w:ascii="Century Gothic" w:hAnsi="Century Gothic" w:cs="Tahoma"/>
          <w:sz w:val="24"/>
          <w:szCs w:val="24"/>
          <w:shd w:val="clear" w:color="auto" w:fill="FFFFFF"/>
        </w:rPr>
        <w:t xml:space="preserve">, </w:t>
      </w:r>
      <w:proofErr w:type="spellStart"/>
      <w:r w:rsidR="00524C3B" w:rsidRPr="002719F8">
        <w:rPr>
          <w:rFonts w:ascii="Century Gothic" w:hAnsi="Century Gothic" w:cs="Tahoma"/>
          <w:sz w:val="24"/>
          <w:szCs w:val="24"/>
          <w:shd w:val="clear" w:color="auto" w:fill="FFFFFF"/>
        </w:rPr>
        <w:t>fonomecânicos</w:t>
      </w:r>
      <w:proofErr w:type="spellEnd"/>
      <w:r w:rsidR="00524C3B" w:rsidRPr="002719F8">
        <w:rPr>
          <w:rFonts w:ascii="Century Gothic" w:hAnsi="Century Gothic" w:cs="Tahoma"/>
          <w:sz w:val="24"/>
          <w:szCs w:val="24"/>
          <w:shd w:val="clear" w:color="auto" w:fill="FFFFFF"/>
        </w:rPr>
        <w:t xml:space="preserve"> e de execução pública dentro do território nacional</w:t>
      </w:r>
      <w:r w:rsidR="00315878" w:rsidRPr="002719F8">
        <w:rPr>
          <w:rFonts w:ascii="Century Gothic" w:hAnsi="Century Gothic" w:cs="Tahoma"/>
          <w:sz w:val="24"/>
          <w:szCs w:val="24"/>
          <w:shd w:val="clear" w:color="auto" w:fill="FFFFFF"/>
        </w:rPr>
        <w:t>.</w:t>
      </w:r>
    </w:p>
    <w:p w14:paraId="175DB189" w14:textId="77777777" w:rsidR="00A3423B" w:rsidRPr="002719F8" w:rsidRDefault="009B66AD" w:rsidP="002719F8">
      <w:pPr>
        <w:spacing w:line="360" w:lineRule="auto"/>
        <w:jc w:val="both"/>
        <w:rPr>
          <w:rFonts w:ascii="Century Gothic" w:hAnsi="Century Gothic" w:cs="Tahoma"/>
          <w:sz w:val="24"/>
          <w:szCs w:val="24"/>
          <w:shd w:val="clear" w:color="auto" w:fill="FFFFFF"/>
        </w:rPr>
      </w:pPr>
      <w:r w:rsidRPr="002719F8">
        <w:rPr>
          <w:rFonts w:ascii="Century Gothic" w:hAnsi="Century Gothic" w:cs="Tahoma"/>
          <w:b/>
          <w:sz w:val="24"/>
          <w:szCs w:val="24"/>
          <w:shd w:val="clear" w:color="auto" w:fill="FFFFFF"/>
        </w:rPr>
        <w:t>PARÁGRAFO UNICO</w:t>
      </w:r>
      <w:r w:rsidR="00315878" w:rsidRPr="002719F8">
        <w:rPr>
          <w:rFonts w:ascii="Century Gothic" w:hAnsi="Century Gothic" w:cs="Tahoma"/>
          <w:b/>
          <w:sz w:val="24"/>
          <w:szCs w:val="24"/>
          <w:shd w:val="clear" w:color="auto" w:fill="FFFFFF"/>
        </w:rPr>
        <w:t>:</w:t>
      </w:r>
      <w:r w:rsidR="00315878" w:rsidRPr="002719F8">
        <w:rPr>
          <w:rFonts w:ascii="Century Gothic" w:hAnsi="Century Gothic" w:cs="Tahoma"/>
          <w:sz w:val="24"/>
          <w:szCs w:val="24"/>
          <w:shd w:val="clear" w:color="auto" w:fill="FFFFFF"/>
        </w:rPr>
        <w:t xml:space="preserve"> Os custos com as contratações e serviços previstos neste artigo serão de responsabilidade exclusiva dos contemplados.</w:t>
      </w:r>
    </w:p>
    <w:p w14:paraId="0070834E" w14:textId="77777777" w:rsidR="002719F8" w:rsidRDefault="00A3423B" w:rsidP="002719F8">
      <w:pPr>
        <w:spacing w:line="360" w:lineRule="auto"/>
        <w:jc w:val="both"/>
        <w:rPr>
          <w:rFonts w:ascii="Century Gothic" w:hAnsi="Century Gothic" w:cs="Tahoma"/>
          <w:sz w:val="24"/>
          <w:szCs w:val="24"/>
        </w:rPr>
      </w:pPr>
      <w:r w:rsidRPr="002719F8">
        <w:rPr>
          <w:rFonts w:ascii="Century Gothic" w:hAnsi="Century Gothic" w:cs="Tahoma"/>
          <w:b/>
          <w:sz w:val="24"/>
          <w:szCs w:val="24"/>
          <w:shd w:val="clear" w:color="auto" w:fill="FFFFFF"/>
        </w:rPr>
        <w:t>Art.</w:t>
      </w:r>
      <w:r w:rsidR="002719F8">
        <w:rPr>
          <w:rFonts w:ascii="Century Gothic" w:hAnsi="Century Gothic" w:cs="Tahoma"/>
          <w:b/>
          <w:sz w:val="24"/>
          <w:szCs w:val="24"/>
          <w:shd w:val="clear" w:color="auto" w:fill="FFFFFF"/>
        </w:rPr>
        <w:t xml:space="preserve"> </w:t>
      </w:r>
      <w:r w:rsidRPr="002719F8">
        <w:rPr>
          <w:rFonts w:ascii="Century Gothic" w:hAnsi="Century Gothic" w:cs="Tahoma"/>
          <w:b/>
          <w:sz w:val="24"/>
          <w:szCs w:val="24"/>
          <w:shd w:val="clear" w:color="auto" w:fill="FFFFFF"/>
        </w:rPr>
        <w:t>4º -</w:t>
      </w:r>
      <w:r w:rsidR="00483FA1" w:rsidRPr="002719F8">
        <w:rPr>
          <w:rFonts w:ascii="Century Gothic" w:hAnsi="Century Gothic" w:cs="Tahoma"/>
          <w:sz w:val="24"/>
          <w:szCs w:val="24"/>
        </w:rPr>
        <w:t xml:space="preserve"> Para a obtenção do incentivo referido no Artigo 2º, deverá o empreendedor apresentar à Comissão </w:t>
      </w:r>
      <w:r w:rsidR="002719F8">
        <w:rPr>
          <w:rFonts w:ascii="Century Gothic" w:hAnsi="Century Gothic" w:cs="Tahoma"/>
          <w:sz w:val="24"/>
          <w:szCs w:val="24"/>
        </w:rPr>
        <w:t>cópia do projeto cultural, elencando</w:t>
      </w:r>
      <w:r w:rsidR="00483FA1" w:rsidRPr="002719F8">
        <w:rPr>
          <w:rFonts w:ascii="Century Gothic" w:hAnsi="Century Gothic" w:cs="Tahoma"/>
          <w:sz w:val="24"/>
          <w:szCs w:val="24"/>
        </w:rPr>
        <w:t xml:space="preserve"> os objetivos e recursos financeiros e humanos envolvidos, para fins de fixação do valor do incentivo e fiscalização posterior. </w:t>
      </w:r>
    </w:p>
    <w:p w14:paraId="7769F317" w14:textId="77777777" w:rsidR="00483FA1" w:rsidRPr="002719F8" w:rsidRDefault="002719F8" w:rsidP="002719F8">
      <w:pPr>
        <w:spacing w:line="360" w:lineRule="auto"/>
        <w:jc w:val="both"/>
        <w:rPr>
          <w:rFonts w:ascii="Century Gothic" w:hAnsi="Century Gothic" w:cs="Tahoma"/>
          <w:sz w:val="24"/>
          <w:szCs w:val="24"/>
        </w:rPr>
      </w:pPr>
      <w:r w:rsidRPr="002719F8">
        <w:rPr>
          <w:rFonts w:ascii="Century Gothic" w:hAnsi="Century Gothic" w:cs="Tahoma"/>
          <w:b/>
          <w:sz w:val="24"/>
          <w:szCs w:val="24"/>
        </w:rPr>
        <w:t>Art. 5º -</w:t>
      </w:r>
      <w:r>
        <w:rPr>
          <w:rFonts w:ascii="Century Gothic" w:hAnsi="Century Gothic" w:cs="Tahoma"/>
          <w:sz w:val="24"/>
          <w:szCs w:val="24"/>
        </w:rPr>
        <w:t xml:space="preserve"> Após a aprovação</w:t>
      </w:r>
      <w:r w:rsidR="00483FA1" w:rsidRPr="002719F8">
        <w:rPr>
          <w:rFonts w:ascii="Century Gothic" w:hAnsi="Century Gothic" w:cs="Tahoma"/>
          <w:sz w:val="24"/>
          <w:szCs w:val="24"/>
        </w:rPr>
        <w:t xml:space="preserve"> </w:t>
      </w:r>
      <w:r>
        <w:rPr>
          <w:rFonts w:ascii="Century Gothic" w:hAnsi="Century Gothic" w:cs="Tahoma"/>
          <w:sz w:val="24"/>
          <w:szCs w:val="24"/>
        </w:rPr>
        <w:t>d</w:t>
      </w:r>
      <w:r w:rsidR="00483FA1" w:rsidRPr="002719F8">
        <w:rPr>
          <w:rFonts w:ascii="Century Gothic" w:hAnsi="Century Gothic" w:cs="Tahoma"/>
          <w:sz w:val="24"/>
          <w:szCs w:val="24"/>
        </w:rPr>
        <w:t>o projeto, o Executivo providenciará a emissão dos respectivos certificados para a obtenção do incentivo fiscal.</w:t>
      </w:r>
    </w:p>
    <w:p w14:paraId="369FBC8F" w14:textId="77777777" w:rsidR="002719F8" w:rsidRDefault="002719F8" w:rsidP="002719F8">
      <w:pPr>
        <w:spacing w:line="360" w:lineRule="auto"/>
        <w:jc w:val="both"/>
        <w:rPr>
          <w:rFonts w:ascii="Century Gothic" w:hAnsi="Century Gothic" w:cs="Tahoma"/>
          <w:b/>
          <w:sz w:val="24"/>
          <w:szCs w:val="24"/>
          <w:shd w:val="clear" w:color="auto" w:fill="FFFFFF"/>
        </w:rPr>
      </w:pPr>
    </w:p>
    <w:p w14:paraId="29117B10" w14:textId="77777777" w:rsidR="002719F8" w:rsidRDefault="002719F8" w:rsidP="002719F8">
      <w:pPr>
        <w:spacing w:line="360" w:lineRule="auto"/>
        <w:jc w:val="both"/>
        <w:rPr>
          <w:rFonts w:ascii="Century Gothic" w:hAnsi="Century Gothic" w:cs="Tahoma"/>
          <w:b/>
          <w:sz w:val="24"/>
          <w:szCs w:val="24"/>
          <w:shd w:val="clear" w:color="auto" w:fill="FFFFFF"/>
        </w:rPr>
      </w:pPr>
    </w:p>
    <w:p w14:paraId="1EAAE8BC" w14:textId="77777777" w:rsidR="002719F8" w:rsidRDefault="002719F8" w:rsidP="002719F8">
      <w:pPr>
        <w:spacing w:line="360" w:lineRule="auto"/>
        <w:jc w:val="both"/>
        <w:rPr>
          <w:rFonts w:ascii="Century Gothic" w:hAnsi="Century Gothic" w:cs="Tahoma"/>
          <w:b/>
          <w:sz w:val="24"/>
          <w:szCs w:val="24"/>
          <w:shd w:val="clear" w:color="auto" w:fill="FFFFFF"/>
        </w:rPr>
      </w:pPr>
    </w:p>
    <w:p w14:paraId="1DAF388F" w14:textId="77777777" w:rsidR="00315878" w:rsidRPr="002719F8" w:rsidRDefault="00483FA1" w:rsidP="002719F8">
      <w:pPr>
        <w:spacing w:line="360" w:lineRule="auto"/>
        <w:jc w:val="both"/>
        <w:rPr>
          <w:rFonts w:ascii="Century Gothic" w:hAnsi="Century Gothic" w:cs="Tahoma"/>
          <w:sz w:val="24"/>
          <w:szCs w:val="24"/>
          <w:shd w:val="clear" w:color="auto" w:fill="FFFFFF"/>
        </w:rPr>
      </w:pPr>
      <w:r w:rsidRPr="002719F8">
        <w:rPr>
          <w:rFonts w:ascii="Century Gothic" w:hAnsi="Century Gothic" w:cs="Tahoma"/>
          <w:b/>
          <w:sz w:val="24"/>
          <w:szCs w:val="24"/>
          <w:shd w:val="clear" w:color="auto" w:fill="FFFFFF"/>
        </w:rPr>
        <w:lastRenderedPageBreak/>
        <w:t>PARÁGRAFO PRIMEIRO</w:t>
      </w:r>
      <w:r w:rsidRPr="002719F8">
        <w:rPr>
          <w:rFonts w:ascii="Century Gothic" w:hAnsi="Century Gothic" w:cs="Tahoma"/>
          <w:sz w:val="24"/>
          <w:szCs w:val="24"/>
          <w:shd w:val="clear" w:color="auto" w:fill="FFFFFF"/>
        </w:rPr>
        <w:t xml:space="preserve"> - </w:t>
      </w:r>
      <w:r w:rsidR="00315878" w:rsidRPr="002719F8">
        <w:rPr>
          <w:rFonts w:ascii="Century Gothic" w:hAnsi="Century Gothic" w:cs="Tahoma"/>
          <w:sz w:val="24"/>
          <w:szCs w:val="24"/>
          <w:shd w:val="clear" w:color="auto" w:fill="FFFFFF"/>
        </w:rPr>
        <w:t xml:space="preserve">Em retribuição ao apoio, os </w:t>
      </w:r>
      <w:r w:rsidR="00F76A2C" w:rsidRPr="002719F8">
        <w:rPr>
          <w:rFonts w:ascii="Century Gothic" w:hAnsi="Century Gothic" w:cs="Tahoma"/>
          <w:sz w:val="24"/>
          <w:szCs w:val="24"/>
          <w:shd w:val="clear" w:color="auto" w:fill="FFFFFF"/>
        </w:rPr>
        <w:t>empreendedores</w:t>
      </w:r>
      <w:r w:rsidR="00490AB4" w:rsidRPr="002719F8">
        <w:rPr>
          <w:rFonts w:ascii="Century Gothic" w:hAnsi="Century Gothic" w:cs="Tahoma"/>
          <w:sz w:val="24"/>
          <w:szCs w:val="24"/>
          <w:shd w:val="clear" w:color="auto" w:fill="FFFFFF"/>
        </w:rPr>
        <w:t xml:space="preserve"> deverão oferecer</w:t>
      </w:r>
      <w:r w:rsidR="00315878" w:rsidRPr="002719F8">
        <w:rPr>
          <w:rFonts w:ascii="Century Gothic" w:hAnsi="Century Gothic" w:cs="Tahoma"/>
          <w:sz w:val="24"/>
          <w:szCs w:val="24"/>
          <w:shd w:val="clear" w:color="auto" w:fill="FFFFFF"/>
        </w:rPr>
        <w:t xml:space="preserve"> 03 (três) sho</w:t>
      </w:r>
      <w:r w:rsidR="009B66AD" w:rsidRPr="002719F8">
        <w:rPr>
          <w:rFonts w:ascii="Century Gothic" w:hAnsi="Century Gothic" w:cs="Tahoma"/>
          <w:sz w:val="24"/>
          <w:szCs w:val="24"/>
          <w:shd w:val="clear" w:color="auto" w:fill="FFFFFF"/>
        </w:rPr>
        <w:t xml:space="preserve">ws de lançamento </w:t>
      </w:r>
      <w:r w:rsidR="00490AB4" w:rsidRPr="002719F8">
        <w:rPr>
          <w:rFonts w:ascii="Century Gothic" w:hAnsi="Century Gothic" w:cs="Tahoma"/>
          <w:sz w:val="24"/>
          <w:szCs w:val="24"/>
          <w:shd w:val="clear" w:color="auto" w:fill="FFFFFF"/>
        </w:rPr>
        <w:t xml:space="preserve">de seus artistas, </w:t>
      </w:r>
      <w:r w:rsidRPr="002719F8">
        <w:rPr>
          <w:rFonts w:ascii="Century Gothic" w:hAnsi="Century Gothic" w:cs="Tahoma"/>
          <w:sz w:val="24"/>
          <w:szCs w:val="24"/>
          <w:shd w:val="clear" w:color="auto" w:fill="FFFFFF"/>
        </w:rPr>
        <w:t xml:space="preserve">prioritariamente no âmbito territorial do município, </w:t>
      </w:r>
      <w:r w:rsidR="00490AB4" w:rsidRPr="002719F8">
        <w:rPr>
          <w:rFonts w:ascii="Century Gothic" w:hAnsi="Century Gothic" w:cs="Tahoma"/>
          <w:sz w:val="24"/>
          <w:szCs w:val="24"/>
          <w:shd w:val="clear" w:color="auto" w:fill="FFFFFF"/>
        </w:rPr>
        <w:t>informando</w:t>
      </w:r>
      <w:r w:rsidR="009B66AD" w:rsidRPr="002719F8">
        <w:rPr>
          <w:rFonts w:ascii="Century Gothic" w:hAnsi="Century Gothic" w:cs="Tahoma"/>
          <w:sz w:val="24"/>
          <w:szCs w:val="24"/>
          <w:shd w:val="clear" w:color="auto" w:fill="FFFFFF"/>
        </w:rPr>
        <w:t xml:space="preserve"> os devidos créditos da Secretaria Municipal de Cultura, Fundação de Arte de Niterói e Prefeitura Municipal de Niterói, </w:t>
      </w:r>
      <w:r w:rsidR="00315878" w:rsidRPr="002719F8">
        <w:rPr>
          <w:rFonts w:ascii="Century Gothic" w:hAnsi="Century Gothic" w:cs="Tahoma"/>
          <w:sz w:val="24"/>
          <w:szCs w:val="24"/>
          <w:shd w:val="clear" w:color="auto" w:fill="FFFFFF"/>
        </w:rPr>
        <w:t>aos espaços onde se apresentarem, seja em Niterói ou fora da Cidade, do Estado ou do País.</w:t>
      </w:r>
      <w:r w:rsidRPr="002719F8">
        <w:rPr>
          <w:rFonts w:ascii="Century Gothic" w:hAnsi="Century Gothic" w:cs="Tahoma"/>
          <w:sz w:val="24"/>
          <w:szCs w:val="24"/>
        </w:rPr>
        <w:t xml:space="preserve"> </w:t>
      </w:r>
    </w:p>
    <w:p w14:paraId="66198BA1" w14:textId="77777777" w:rsidR="00483FA1" w:rsidRPr="002719F8" w:rsidRDefault="00483FA1" w:rsidP="002719F8">
      <w:pPr>
        <w:spacing w:line="360" w:lineRule="auto"/>
        <w:jc w:val="both"/>
        <w:rPr>
          <w:rFonts w:ascii="Century Gothic" w:hAnsi="Century Gothic" w:cs="Tahoma"/>
          <w:sz w:val="24"/>
          <w:szCs w:val="24"/>
        </w:rPr>
      </w:pPr>
      <w:r w:rsidRPr="002719F8">
        <w:rPr>
          <w:rFonts w:ascii="Century Gothic" w:hAnsi="Century Gothic" w:cs="Tahoma"/>
          <w:b/>
          <w:sz w:val="24"/>
          <w:szCs w:val="24"/>
          <w:shd w:val="clear" w:color="auto" w:fill="FFFFFF"/>
        </w:rPr>
        <w:t>PARÁGRAFO SEGUNDO</w:t>
      </w:r>
      <w:r w:rsidRPr="002719F8">
        <w:rPr>
          <w:rFonts w:ascii="Century Gothic" w:hAnsi="Century Gothic" w:cs="Tahoma"/>
          <w:sz w:val="24"/>
          <w:szCs w:val="24"/>
          <w:shd w:val="clear" w:color="auto" w:fill="FFFFFF"/>
        </w:rPr>
        <w:t xml:space="preserve"> - </w:t>
      </w:r>
      <w:r w:rsidRPr="002719F8">
        <w:rPr>
          <w:rFonts w:ascii="Century Gothic" w:hAnsi="Century Gothic" w:cs="Tahoma"/>
          <w:sz w:val="24"/>
          <w:szCs w:val="24"/>
        </w:rPr>
        <w:t>Os certificados referidos no Artigo 2º terão prazo de validade, para sua utilização, de 2 (dois) anos, a contar de sua expedição, corrigidos mensalmente pelos mesmos índices aplicáveis na correção do imposto.</w:t>
      </w:r>
    </w:p>
    <w:p w14:paraId="7D0E9CD7" w14:textId="77777777" w:rsidR="00483FA1" w:rsidRPr="002719F8" w:rsidRDefault="00F76A2C" w:rsidP="002719F8">
      <w:pPr>
        <w:spacing w:line="360" w:lineRule="auto"/>
        <w:jc w:val="both"/>
        <w:rPr>
          <w:rFonts w:ascii="Century Gothic" w:hAnsi="Century Gothic" w:cs="Tahoma"/>
          <w:sz w:val="24"/>
          <w:szCs w:val="24"/>
        </w:rPr>
      </w:pPr>
      <w:r w:rsidRPr="002719F8">
        <w:rPr>
          <w:rFonts w:ascii="Century Gothic" w:hAnsi="Century Gothic" w:cs="Tahoma"/>
          <w:b/>
          <w:sz w:val="24"/>
          <w:szCs w:val="24"/>
        </w:rPr>
        <w:t>P</w:t>
      </w:r>
      <w:r w:rsidR="00483FA1" w:rsidRPr="002719F8">
        <w:rPr>
          <w:rFonts w:ascii="Century Gothic" w:hAnsi="Century Gothic" w:cs="Tahoma"/>
          <w:b/>
          <w:sz w:val="24"/>
          <w:szCs w:val="24"/>
        </w:rPr>
        <w:t>ARÁGRAFO TERCEIRO</w:t>
      </w:r>
      <w:r w:rsidR="00483FA1" w:rsidRPr="002719F8">
        <w:rPr>
          <w:rFonts w:ascii="Century Gothic" w:hAnsi="Century Gothic" w:cs="Tahoma"/>
          <w:sz w:val="24"/>
          <w:szCs w:val="24"/>
        </w:rPr>
        <w:t xml:space="preserve"> - Além das sanções penais cabíveis, será multado em 10 (dez) vezes o valor incentivado o empreendedor que não comprovar a correta aplicação desta Lei, por dolo, desvio do objetivo e/ou dos recursos.</w:t>
      </w:r>
    </w:p>
    <w:p w14:paraId="34A3DFE3" w14:textId="77777777" w:rsidR="00483FA1" w:rsidRPr="002719F8" w:rsidRDefault="00483FA1" w:rsidP="002719F8">
      <w:pPr>
        <w:spacing w:line="360" w:lineRule="auto"/>
        <w:jc w:val="both"/>
        <w:rPr>
          <w:rFonts w:ascii="Century Gothic" w:hAnsi="Century Gothic" w:cs="Tahoma"/>
          <w:sz w:val="24"/>
          <w:szCs w:val="24"/>
        </w:rPr>
      </w:pPr>
      <w:r w:rsidRPr="002719F8">
        <w:rPr>
          <w:rFonts w:ascii="Century Gothic" w:hAnsi="Century Gothic" w:cs="Tahoma"/>
          <w:b/>
          <w:sz w:val="24"/>
          <w:szCs w:val="24"/>
        </w:rPr>
        <w:t>PARÁGRAFO QUARTO</w:t>
      </w:r>
      <w:r w:rsidRPr="002719F8">
        <w:rPr>
          <w:rFonts w:ascii="Century Gothic" w:hAnsi="Century Gothic" w:cs="Tahoma"/>
          <w:sz w:val="24"/>
          <w:szCs w:val="24"/>
        </w:rPr>
        <w:t xml:space="preserve"> - As entidades de classe representativas do segmento de música gravada digital poderão ter acesso, em todos os níveis, a toda documentação referente aos projetos culturais beneficiados por esta Lei.</w:t>
      </w:r>
    </w:p>
    <w:p w14:paraId="0DD0E401" w14:textId="77777777" w:rsidR="00AF0BD4" w:rsidRPr="002719F8" w:rsidRDefault="00315878" w:rsidP="002719F8">
      <w:pPr>
        <w:spacing w:line="360" w:lineRule="auto"/>
        <w:jc w:val="both"/>
        <w:rPr>
          <w:rFonts w:ascii="Century Gothic" w:hAnsi="Century Gothic" w:cs="Tahoma"/>
          <w:sz w:val="24"/>
          <w:szCs w:val="24"/>
        </w:rPr>
      </w:pPr>
      <w:r w:rsidRPr="002719F8">
        <w:rPr>
          <w:rFonts w:ascii="Century Gothic" w:hAnsi="Century Gothic" w:cs="Tahoma"/>
          <w:b/>
          <w:sz w:val="24"/>
          <w:szCs w:val="24"/>
        </w:rPr>
        <w:t xml:space="preserve">Art. </w:t>
      </w:r>
      <w:r w:rsidR="002719F8">
        <w:rPr>
          <w:rFonts w:ascii="Century Gothic" w:hAnsi="Century Gothic" w:cs="Tahoma"/>
          <w:b/>
          <w:sz w:val="24"/>
          <w:szCs w:val="24"/>
        </w:rPr>
        <w:t>6</w:t>
      </w:r>
      <w:r w:rsidRPr="002719F8">
        <w:rPr>
          <w:rFonts w:ascii="Century Gothic" w:hAnsi="Century Gothic" w:cs="Tahoma"/>
          <w:b/>
          <w:sz w:val="24"/>
          <w:szCs w:val="24"/>
        </w:rPr>
        <w:t>º</w:t>
      </w:r>
      <w:r w:rsidR="00A23A60" w:rsidRPr="002719F8">
        <w:rPr>
          <w:rFonts w:ascii="Century Gothic" w:hAnsi="Century Gothic" w:cs="Tahoma"/>
          <w:b/>
          <w:sz w:val="24"/>
          <w:szCs w:val="24"/>
        </w:rPr>
        <w:t xml:space="preserve"> - </w:t>
      </w:r>
      <w:r w:rsidR="00AF0BD4" w:rsidRPr="002719F8">
        <w:rPr>
          <w:rFonts w:ascii="Century Gothic" w:hAnsi="Century Gothic" w:cs="Tahoma"/>
          <w:sz w:val="24"/>
          <w:szCs w:val="24"/>
        </w:rPr>
        <w:t>Fica autorizada a criação, junto à Secretaria Municipal de Cultura, do Fundo Especial Municipal de Incentivo aos Selos Fonográficos Independentes – (FEMISFI)</w:t>
      </w:r>
      <w:r w:rsidR="002719F8">
        <w:rPr>
          <w:rFonts w:ascii="Century Gothic" w:hAnsi="Century Gothic" w:cs="Tahoma"/>
          <w:sz w:val="24"/>
          <w:szCs w:val="24"/>
        </w:rPr>
        <w:t>.</w:t>
      </w:r>
    </w:p>
    <w:p w14:paraId="21C7BA5B" w14:textId="77777777" w:rsidR="00AF0BD4" w:rsidRPr="002719F8" w:rsidRDefault="00AF0BD4" w:rsidP="002719F8">
      <w:pPr>
        <w:spacing w:line="360" w:lineRule="auto"/>
        <w:jc w:val="both"/>
        <w:rPr>
          <w:rFonts w:ascii="Century Gothic" w:hAnsi="Century Gothic" w:cs="Tahoma"/>
          <w:sz w:val="24"/>
          <w:szCs w:val="24"/>
        </w:rPr>
      </w:pPr>
      <w:r w:rsidRPr="002719F8">
        <w:rPr>
          <w:rFonts w:ascii="Century Gothic" w:hAnsi="Century Gothic" w:cs="Tahoma"/>
          <w:b/>
          <w:sz w:val="24"/>
          <w:szCs w:val="24"/>
        </w:rPr>
        <w:t>PARÁGRAFO ÚNICO</w:t>
      </w:r>
      <w:r w:rsidRPr="002719F8">
        <w:rPr>
          <w:rFonts w:ascii="Century Gothic" w:hAnsi="Century Gothic" w:cs="Tahoma"/>
          <w:sz w:val="24"/>
          <w:szCs w:val="24"/>
        </w:rPr>
        <w:t xml:space="preserve"> - Constituirão receitas do FEMISFI, além das provenientes de dotações orçamentárias e de incentivos fiscais, os preços da cessão dos Corpos Estáveis, teatros e espaços culturais municipais ligados à música, suas rendas de bilheteria, quando não revertidas a título de cachês, a direitos autorais e à venda de livros ou outras publicações e trabalhos gráficos editados ou </w:t>
      </w:r>
      <w:proofErr w:type="spellStart"/>
      <w:r w:rsidRPr="002719F8">
        <w:rPr>
          <w:rFonts w:ascii="Century Gothic" w:hAnsi="Century Gothic" w:cs="Tahoma"/>
          <w:sz w:val="24"/>
          <w:szCs w:val="24"/>
        </w:rPr>
        <w:t>co-editados</w:t>
      </w:r>
      <w:proofErr w:type="spellEnd"/>
      <w:r w:rsidRPr="002719F8">
        <w:rPr>
          <w:rFonts w:ascii="Century Gothic" w:hAnsi="Century Gothic" w:cs="Tahoma"/>
          <w:sz w:val="24"/>
          <w:szCs w:val="24"/>
        </w:rPr>
        <w:t xml:space="preserve"> pela Secretaria Municipal de Cultura, aos patrocínios recebidos, à participação na produção de gravações, à arrecadação de preços públicos originados na prestação de serviços pela Secretaria e das multas aplicadas em </w:t>
      </w:r>
      <w:proofErr w:type="spellStart"/>
      <w:r w:rsidRPr="002719F8">
        <w:rPr>
          <w:rFonts w:ascii="Century Gothic" w:hAnsi="Century Gothic" w:cs="Tahoma"/>
          <w:sz w:val="24"/>
          <w:szCs w:val="24"/>
        </w:rPr>
        <w:t>conseqüência</w:t>
      </w:r>
      <w:proofErr w:type="spellEnd"/>
      <w:r w:rsidRPr="002719F8">
        <w:rPr>
          <w:rFonts w:ascii="Century Gothic" w:hAnsi="Century Gothic" w:cs="Tahoma"/>
          <w:sz w:val="24"/>
          <w:szCs w:val="24"/>
        </w:rPr>
        <w:t xml:space="preserve"> de danos praticados a bens artísticos e culturais e a bens imóveis de valor histórico, o rendimento proveniente da aplicação de seus recursos disponíveis, além de outras rendas eventuais.</w:t>
      </w:r>
    </w:p>
    <w:p w14:paraId="0644ED2F" w14:textId="77777777" w:rsidR="00CF0CB9" w:rsidRPr="002719F8" w:rsidRDefault="00AF0BD4" w:rsidP="002719F8">
      <w:pPr>
        <w:spacing w:line="360" w:lineRule="auto"/>
        <w:jc w:val="both"/>
        <w:rPr>
          <w:rFonts w:ascii="Century Gothic" w:hAnsi="Century Gothic" w:cs="Tahoma"/>
          <w:b/>
          <w:sz w:val="24"/>
          <w:szCs w:val="24"/>
        </w:rPr>
      </w:pPr>
      <w:r w:rsidRPr="002719F8">
        <w:rPr>
          <w:rFonts w:ascii="Century Gothic" w:hAnsi="Century Gothic" w:cs="Tahoma"/>
          <w:b/>
          <w:sz w:val="24"/>
          <w:szCs w:val="24"/>
        </w:rPr>
        <w:lastRenderedPageBreak/>
        <w:t xml:space="preserve">Art. </w:t>
      </w:r>
      <w:r w:rsidR="002719F8">
        <w:rPr>
          <w:rFonts w:ascii="Century Gothic" w:hAnsi="Century Gothic" w:cs="Tahoma"/>
          <w:b/>
          <w:sz w:val="24"/>
          <w:szCs w:val="24"/>
        </w:rPr>
        <w:t>7</w:t>
      </w:r>
      <w:r w:rsidRPr="002719F8">
        <w:rPr>
          <w:rFonts w:ascii="Century Gothic" w:hAnsi="Century Gothic" w:cs="Tahoma"/>
          <w:b/>
          <w:sz w:val="24"/>
          <w:szCs w:val="24"/>
        </w:rPr>
        <w:t xml:space="preserve">º - </w:t>
      </w:r>
      <w:r w:rsidR="00A23A60" w:rsidRPr="002719F8">
        <w:rPr>
          <w:rFonts w:ascii="Century Gothic" w:hAnsi="Century Gothic" w:cs="Tahoma"/>
          <w:sz w:val="24"/>
          <w:szCs w:val="24"/>
        </w:rPr>
        <w:t>Ficará a cargo da</w:t>
      </w:r>
      <w:r w:rsidR="00315878" w:rsidRPr="002719F8">
        <w:rPr>
          <w:rFonts w:ascii="Century Gothic" w:hAnsi="Century Gothic" w:cs="Tahoma"/>
          <w:sz w:val="24"/>
          <w:szCs w:val="24"/>
          <w:shd w:val="clear" w:color="auto" w:fill="FFFFFF"/>
        </w:rPr>
        <w:t xml:space="preserve"> Fundação de Arte de Niterói</w:t>
      </w:r>
      <w:r w:rsidR="00BA07BA" w:rsidRPr="002719F8">
        <w:rPr>
          <w:rFonts w:ascii="Century Gothic" w:hAnsi="Century Gothic" w:cs="Tahoma"/>
          <w:sz w:val="24"/>
          <w:szCs w:val="24"/>
          <w:shd w:val="clear" w:color="auto" w:fill="FFFFFF"/>
        </w:rPr>
        <w:t xml:space="preserve"> providenciar a realização </w:t>
      </w:r>
      <w:r w:rsidR="009B66AD" w:rsidRPr="002719F8">
        <w:rPr>
          <w:rFonts w:ascii="Century Gothic" w:hAnsi="Century Gothic" w:cs="Tahoma"/>
          <w:sz w:val="24"/>
          <w:szCs w:val="24"/>
          <w:shd w:val="clear" w:color="auto" w:fill="FFFFFF"/>
        </w:rPr>
        <w:t>dos trâmites burocráticos que ajudem aos profissionais a realização plena de seus projetos,</w:t>
      </w:r>
      <w:r w:rsidR="00285FDC" w:rsidRPr="002719F8">
        <w:rPr>
          <w:rFonts w:ascii="Century Gothic" w:hAnsi="Century Gothic" w:cs="Tahoma"/>
          <w:sz w:val="24"/>
          <w:szCs w:val="24"/>
          <w:shd w:val="clear" w:color="auto" w:fill="FFFFFF"/>
        </w:rPr>
        <w:t xml:space="preserve"> nos term</w:t>
      </w:r>
      <w:r w:rsidR="009B66AD" w:rsidRPr="002719F8">
        <w:rPr>
          <w:rFonts w:ascii="Century Gothic" w:hAnsi="Century Gothic" w:cs="Tahoma"/>
          <w:sz w:val="24"/>
          <w:szCs w:val="24"/>
          <w:shd w:val="clear" w:color="auto" w:fill="FFFFFF"/>
        </w:rPr>
        <w:t>os dos parágrafos</w:t>
      </w:r>
      <w:r w:rsidR="00285FDC" w:rsidRPr="002719F8">
        <w:rPr>
          <w:rFonts w:ascii="Century Gothic" w:hAnsi="Century Gothic" w:cs="Tahoma"/>
          <w:sz w:val="24"/>
          <w:szCs w:val="24"/>
          <w:shd w:val="clear" w:color="auto" w:fill="FFFFFF"/>
        </w:rPr>
        <w:t xml:space="preserve"> desta Lei</w:t>
      </w:r>
      <w:r w:rsidR="00463085" w:rsidRPr="002719F8">
        <w:rPr>
          <w:rFonts w:ascii="Century Gothic" w:hAnsi="Century Gothic" w:cs="Tahoma"/>
          <w:sz w:val="24"/>
          <w:szCs w:val="24"/>
          <w:shd w:val="clear" w:color="auto" w:fill="FFFFFF"/>
        </w:rPr>
        <w:t>.</w:t>
      </w:r>
    </w:p>
    <w:p w14:paraId="1D4BD96D" w14:textId="77777777" w:rsidR="00AF0BD4" w:rsidRPr="002719F8" w:rsidRDefault="002719F8" w:rsidP="002719F8">
      <w:pPr>
        <w:spacing w:line="360" w:lineRule="auto"/>
        <w:jc w:val="both"/>
        <w:rPr>
          <w:rFonts w:ascii="Century Gothic" w:hAnsi="Century Gothic" w:cs="Tahoma"/>
          <w:sz w:val="24"/>
          <w:szCs w:val="24"/>
        </w:rPr>
      </w:pPr>
      <w:r>
        <w:rPr>
          <w:rFonts w:ascii="Century Gothic" w:hAnsi="Century Gothic" w:cs="Tahoma"/>
          <w:b/>
          <w:sz w:val="24"/>
          <w:szCs w:val="24"/>
        </w:rPr>
        <w:t>Art. 8</w:t>
      </w:r>
      <w:r w:rsidR="00AF0BD4" w:rsidRPr="002719F8">
        <w:rPr>
          <w:rFonts w:ascii="Century Gothic" w:hAnsi="Century Gothic" w:cs="Tahoma"/>
          <w:b/>
          <w:sz w:val="24"/>
          <w:szCs w:val="24"/>
        </w:rPr>
        <w:t>º</w:t>
      </w:r>
      <w:r w:rsidR="00AF0BD4" w:rsidRPr="002719F8">
        <w:rPr>
          <w:rFonts w:ascii="Century Gothic" w:hAnsi="Century Gothic" w:cs="Tahoma"/>
          <w:sz w:val="24"/>
          <w:szCs w:val="24"/>
        </w:rPr>
        <w:t xml:space="preserve"> </w:t>
      </w:r>
      <w:r w:rsidR="000116B7" w:rsidRPr="002719F8">
        <w:rPr>
          <w:rFonts w:ascii="Century Gothic" w:hAnsi="Century Gothic" w:cs="Tahoma"/>
          <w:b/>
          <w:sz w:val="24"/>
          <w:szCs w:val="24"/>
        </w:rPr>
        <w:t xml:space="preserve">- </w:t>
      </w:r>
      <w:r w:rsidR="00AF0BD4" w:rsidRPr="002719F8">
        <w:rPr>
          <w:rFonts w:ascii="Century Gothic" w:hAnsi="Century Gothic" w:cs="Tahoma"/>
          <w:sz w:val="24"/>
          <w:szCs w:val="24"/>
        </w:rPr>
        <w:t>Caberá ao executivo a regulamentação da presente Lei no prazo de 90 (noventa) dias a contar de sua vigência.</w:t>
      </w:r>
    </w:p>
    <w:p w14:paraId="01E0EAAA" w14:textId="77777777" w:rsidR="00AF0BD4" w:rsidRPr="002719F8" w:rsidRDefault="00AF0BD4" w:rsidP="002719F8">
      <w:pPr>
        <w:spacing w:line="360" w:lineRule="auto"/>
        <w:jc w:val="both"/>
        <w:rPr>
          <w:rFonts w:ascii="Century Gothic" w:hAnsi="Century Gothic" w:cs="Tahoma"/>
          <w:b/>
          <w:sz w:val="24"/>
          <w:szCs w:val="24"/>
        </w:rPr>
      </w:pPr>
      <w:r w:rsidRPr="002719F8">
        <w:rPr>
          <w:rFonts w:ascii="Century Gothic" w:hAnsi="Century Gothic" w:cs="Tahoma"/>
          <w:b/>
          <w:sz w:val="24"/>
          <w:szCs w:val="24"/>
        </w:rPr>
        <w:t xml:space="preserve">Art. </w:t>
      </w:r>
      <w:r w:rsidR="002719F8">
        <w:rPr>
          <w:rFonts w:ascii="Century Gothic" w:hAnsi="Century Gothic" w:cs="Tahoma"/>
          <w:b/>
          <w:sz w:val="24"/>
          <w:szCs w:val="24"/>
        </w:rPr>
        <w:t>9</w:t>
      </w:r>
      <w:r w:rsidRPr="002719F8">
        <w:rPr>
          <w:rFonts w:ascii="Century Gothic" w:hAnsi="Century Gothic" w:cs="Tahoma"/>
          <w:b/>
          <w:sz w:val="24"/>
          <w:szCs w:val="24"/>
        </w:rPr>
        <w:t>º</w:t>
      </w:r>
      <w:r w:rsidRPr="002719F8">
        <w:rPr>
          <w:rFonts w:ascii="Century Gothic" w:hAnsi="Century Gothic" w:cs="Tahoma"/>
          <w:sz w:val="24"/>
          <w:szCs w:val="24"/>
        </w:rPr>
        <w:t xml:space="preserve"> - Esta Lei entrará em vigor na data de sua publicação, revogadas as disposições em contrário.</w:t>
      </w:r>
      <w:r w:rsidRPr="002719F8">
        <w:rPr>
          <w:rFonts w:ascii="Century Gothic" w:hAnsi="Century Gothic" w:cs="Tahoma"/>
          <w:b/>
          <w:sz w:val="24"/>
          <w:szCs w:val="24"/>
        </w:rPr>
        <w:t xml:space="preserve"> </w:t>
      </w:r>
    </w:p>
    <w:p w14:paraId="2C973AD9" w14:textId="77777777" w:rsidR="00FC0F41" w:rsidRDefault="00FC0F41" w:rsidP="002719F8">
      <w:pPr>
        <w:pStyle w:val="NormalWeb"/>
        <w:shd w:val="clear" w:color="auto" w:fill="FFFFFF"/>
        <w:spacing w:before="0" w:beforeAutospacing="0" w:after="0" w:afterAutospacing="0" w:line="360" w:lineRule="auto"/>
        <w:jc w:val="center"/>
        <w:rPr>
          <w:rFonts w:ascii="Century Gothic" w:hAnsi="Century Gothic" w:cs="Tahoma"/>
          <w:b/>
        </w:rPr>
      </w:pPr>
    </w:p>
    <w:p w14:paraId="40B96E6D" w14:textId="77777777" w:rsidR="004F0AF2" w:rsidRPr="002719F8" w:rsidRDefault="00502CF6" w:rsidP="002719F8">
      <w:pPr>
        <w:pStyle w:val="NormalWeb"/>
        <w:shd w:val="clear" w:color="auto" w:fill="FFFFFF"/>
        <w:spacing w:before="0" w:beforeAutospacing="0" w:after="0" w:afterAutospacing="0" w:line="360" w:lineRule="auto"/>
        <w:jc w:val="center"/>
        <w:rPr>
          <w:rFonts w:ascii="Century Gothic" w:hAnsi="Century Gothic" w:cs="Tahoma"/>
          <w:b/>
        </w:rPr>
      </w:pPr>
      <w:r w:rsidRPr="002719F8">
        <w:rPr>
          <w:rFonts w:ascii="Century Gothic" w:hAnsi="Century Gothic" w:cs="Tahoma"/>
          <w:b/>
        </w:rPr>
        <w:t>J</w:t>
      </w:r>
      <w:r w:rsidR="004F0AF2" w:rsidRPr="002719F8">
        <w:rPr>
          <w:rFonts w:ascii="Century Gothic" w:hAnsi="Century Gothic" w:cs="Tahoma"/>
          <w:b/>
        </w:rPr>
        <w:t>USTIFICATIVA</w:t>
      </w:r>
    </w:p>
    <w:p w14:paraId="24CE230A" w14:textId="77777777" w:rsidR="00674FA9" w:rsidRPr="002719F8" w:rsidRDefault="00674FA9" w:rsidP="002719F8">
      <w:pPr>
        <w:shd w:val="clear" w:color="auto" w:fill="FFFFFF"/>
        <w:spacing w:after="0" w:line="360" w:lineRule="auto"/>
        <w:jc w:val="both"/>
        <w:rPr>
          <w:rFonts w:ascii="Century Gothic" w:eastAsia="Times New Roman" w:hAnsi="Century Gothic" w:cs="Tahoma"/>
          <w:sz w:val="24"/>
          <w:szCs w:val="24"/>
          <w:lang w:eastAsia="pt-BR"/>
        </w:rPr>
      </w:pPr>
    </w:p>
    <w:p w14:paraId="13230F80" w14:textId="77777777" w:rsidR="008F1066" w:rsidRPr="00FC0F41" w:rsidRDefault="008F1066" w:rsidP="008F1066">
      <w:pPr>
        <w:spacing w:line="360" w:lineRule="auto"/>
        <w:jc w:val="both"/>
        <w:rPr>
          <w:rFonts w:ascii="Century Gothic" w:hAnsi="Century Gothic" w:cs="Tahoma"/>
          <w:color w:val="000000"/>
          <w:sz w:val="24"/>
          <w:szCs w:val="24"/>
          <w:shd w:val="clear" w:color="auto" w:fill="FFFFFF"/>
        </w:rPr>
      </w:pPr>
      <w:r w:rsidRPr="00FC0F41">
        <w:rPr>
          <w:rFonts w:ascii="Century Gothic" w:hAnsi="Century Gothic" w:cs="Tahoma"/>
          <w:color w:val="000000"/>
          <w:sz w:val="24"/>
          <w:szCs w:val="24"/>
          <w:shd w:val="clear" w:color="auto" w:fill="FFFFFF"/>
        </w:rPr>
        <w:t>A indústria da música no Brasil é formada por poucas empresas independentes e três multinacionais, atuantes há mais de cinco décadas no país.</w:t>
      </w:r>
    </w:p>
    <w:p w14:paraId="4316654F" w14:textId="77777777" w:rsidR="008F1066" w:rsidRPr="00FC0F41" w:rsidRDefault="008F1066" w:rsidP="008F1066">
      <w:pPr>
        <w:spacing w:line="360" w:lineRule="auto"/>
        <w:jc w:val="both"/>
        <w:rPr>
          <w:rFonts w:ascii="Century Gothic" w:hAnsi="Century Gothic" w:cs="Tahoma"/>
          <w:color w:val="000000"/>
          <w:sz w:val="24"/>
          <w:szCs w:val="24"/>
          <w:shd w:val="clear" w:color="auto" w:fill="FFFFFF"/>
        </w:rPr>
      </w:pPr>
      <w:r w:rsidRPr="00FC0F41">
        <w:rPr>
          <w:rFonts w:ascii="Century Gothic" w:hAnsi="Century Gothic" w:cs="Tahoma"/>
          <w:color w:val="000000"/>
          <w:sz w:val="24"/>
          <w:szCs w:val="24"/>
          <w:shd w:val="clear" w:color="auto" w:fill="FFFFFF"/>
        </w:rPr>
        <w:t>É público e notório que a indústria da música no Brasil sofreu diversas transformações, antigamente sendo chamada “Indústria do Disco”, porém, hoje um produto musical físico é considerado promoção e merchandising, não sendo mais computado como rentável para artistas e as companhias, sejam grandes, médias, pequenas, nacionais ou internacionais.</w:t>
      </w:r>
    </w:p>
    <w:p w14:paraId="4D39704C" w14:textId="77777777" w:rsidR="008F1066" w:rsidRPr="00FC0F41" w:rsidRDefault="008F1066" w:rsidP="008F1066">
      <w:pPr>
        <w:spacing w:line="360" w:lineRule="auto"/>
        <w:jc w:val="both"/>
        <w:rPr>
          <w:rFonts w:ascii="Century Gothic" w:hAnsi="Century Gothic" w:cs="Tahoma"/>
          <w:color w:val="000000"/>
          <w:sz w:val="24"/>
          <w:szCs w:val="24"/>
          <w:shd w:val="clear" w:color="auto" w:fill="FFFFFF"/>
        </w:rPr>
      </w:pPr>
      <w:r w:rsidRPr="00FC0F41">
        <w:rPr>
          <w:rFonts w:ascii="Century Gothic" w:hAnsi="Century Gothic" w:cs="Tahoma"/>
          <w:color w:val="000000"/>
          <w:sz w:val="24"/>
          <w:szCs w:val="24"/>
          <w:shd w:val="clear" w:color="auto" w:fill="FFFFFF"/>
        </w:rPr>
        <w:t xml:space="preserve">Com a pulverização da indústria física para a indústria digital e o surgimento de diversas plataformas de audição de música na nuvem em “streaming”, tornou-se o produto de música gravada um serviço de assinatura, como já conhecemos pelo avanço do Netflix ante às TVs a cabo no mundo do audiovisual (televisão e cinema). </w:t>
      </w:r>
    </w:p>
    <w:p w14:paraId="2F960354" w14:textId="77777777" w:rsidR="008F1066" w:rsidRPr="00FC0F41" w:rsidRDefault="008F1066" w:rsidP="008F1066">
      <w:pPr>
        <w:spacing w:line="360" w:lineRule="auto"/>
        <w:jc w:val="both"/>
        <w:rPr>
          <w:rFonts w:ascii="Century Gothic" w:hAnsi="Century Gothic" w:cs="Tahoma"/>
          <w:color w:val="000000"/>
          <w:sz w:val="24"/>
          <w:szCs w:val="24"/>
          <w:shd w:val="clear" w:color="auto" w:fill="FFFFFF"/>
        </w:rPr>
      </w:pPr>
      <w:r w:rsidRPr="00FC0F41">
        <w:rPr>
          <w:rFonts w:ascii="Century Gothic" w:hAnsi="Century Gothic" w:cs="Tahoma"/>
          <w:color w:val="000000"/>
          <w:sz w:val="24"/>
          <w:szCs w:val="24"/>
          <w:shd w:val="clear" w:color="auto" w:fill="FFFFFF"/>
        </w:rPr>
        <w:t xml:space="preserve">Sendo assim, as possibilidades de </w:t>
      </w:r>
      <w:proofErr w:type="spellStart"/>
      <w:r w:rsidRPr="00FC0F41">
        <w:rPr>
          <w:rFonts w:ascii="Century Gothic" w:hAnsi="Century Gothic" w:cs="Tahoma"/>
          <w:color w:val="000000"/>
          <w:sz w:val="24"/>
          <w:szCs w:val="24"/>
          <w:shd w:val="clear" w:color="auto" w:fill="FFFFFF"/>
        </w:rPr>
        <w:t>auto-gestores</w:t>
      </w:r>
      <w:proofErr w:type="spellEnd"/>
      <w:r w:rsidRPr="00FC0F41">
        <w:rPr>
          <w:rFonts w:ascii="Century Gothic" w:hAnsi="Century Gothic" w:cs="Tahoma"/>
          <w:color w:val="000000"/>
          <w:sz w:val="24"/>
          <w:szCs w:val="24"/>
          <w:shd w:val="clear" w:color="auto" w:fill="FFFFFF"/>
        </w:rPr>
        <w:t xml:space="preserve"> começarem a criar seus próprios selos fonográficos se tornaram enormes, e hoje em dia, basta o artista ter um produtor e uma empresa que distribua sua música gravada para poder arrecadar com sua obra musical e sua gravação. </w:t>
      </w:r>
    </w:p>
    <w:p w14:paraId="290A80B0" w14:textId="77777777" w:rsidR="008F1066" w:rsidRPr="00FC0F41" w:rsidRDefault="008F1066" w:rsidP="008F1066">
      <w:pPr>
        <w:spacing w:line="360" w:lineRule="auto"/>
        <w:jc w:val="both"/>
        <w:rPr>
          <w:rFonts w:ascii="Century Gothic" w:hAnsi="Century Gothic" w:cs="Tahoma"/>
          <w:color w:val="000000"/>
          <w:sz w:val="24"/>
          <w:szCs w:val="24"/>
          <w:shd w:val="clear" w:color="auto" w:fill="FFFFFF"/>
        </w:rPr>
      </w:pPr>
      <w:r w:rsidRPr="00FC0F41">
        <w:rPr>
          <w:rFonts w:ascii="Century Gothic" w:hAnsi="Century Gothic" w:cs="Tahoma"/>
          <w:color w:val="000000"/>
          <w:sz w:val="24"/>
          <w:szCs w:val="24"/>
          <w:shd w:val="clear" w:color="auto" w:fill="FFFFFF"/>
        </w:rPr>
        <w:t xml:space="preserve">Toda esta cadeia produtiva não inclui o segmento de shows ao vivo, mas sim o segmento de música gravada enquanto produto profissional para a indústria da música </w:t>
      </w:r>
      <w:proofErr w:type="spellStart"/>
      <w:r w:rsidRPr="00FC0F41">
        <w:rPr>
          <w:rFonts w:ascii="Century Gothic" w:hAnsi="Century Gothic" w:cs="Tahoma"/>
          <w:color w:val="000000"/>
          <w:sz w:val="24"/>
          <w:szCs w:val="24"/>
          <w:shd w:val="clear" w:color="auto" w:fill="FFFFFF"/>
        </w:rPr>
        <w:t>fonomecânica</w:t>
      </w:r>
      <w:proofErr w:type="spellEnd"/>
      <w:r w:rsidRPr="00FC0F41">
        <w:rPr>
          <w:rFonts w:ascii="Century Gothic" w:hAnsi="Century Gothic" w:cs="Tahoma"/>
          <w:color w:val="000000"/>
          <w:sz w:val="24"/>
          <w:szCs w:val="24"/>
          <w:shd w:val="clear" w:color="auto" w:fill="FFFFFF"/>
        </w:rPr>
        <w:t xml:space="preserve"> (o antigo CD ou Vinil, e, atualmente, em disco virtual nas plataformas como </w:t>
      </w:r>
      <w:proofErr w:type="spellStart"/>
      <w:r w:rsidRPr="00FC0F41">
        <w:rPr>
          <w:rFonts w:ascii="Century Gothic" w:hAnsi="Century Gothic" w:cs="Tahoma"/>
          <w:color w:val="000000"/>
          <w:sz w:val="24"/>
          <w:szCs w:val="24"/>
          <w:shd w:val="clear" w:color="auto" w:fill="FFFFFF"/>
        </w:rPr>
        <w:t>Spotify</w:t>
      </w:r>
      <w:proofErr w:type="spellEnd"/>
      <w:r w:rsidRPr="00FC0F41">
        <w:rPr>
          <w:rFonts w:ascii="Century Gothic" w:hAnsi="Century Gothic" w:cs="Tahoma"/>
          <w:color w:val="000000"/>
          <w:sz w:val="24"/>
          <w:szCs w:val="24"/>
          <w:shd w:val="clear" w:color="auto" w:fill="FFFFFF"/>
        </w:rPr>
        <w:t xml:space="preserve"> e </w:t>
      </w:r>
      <w:proofErr w:type="spellStart"/>
      <w:r w:rsidRPr="00FC0F41">
        <w:rPr>
          <w:rFonts w:ascii="Century Gothic" w:hAnsi="Century Gothic" w:cs="Tahoma"/>
          <w:color w:val="000000"/>
          <w:sz w:val="24"/>
          <w:szCs w:val="24"/>
          <w:shd w:val="clear" w:color="auto" w:fill="FFFFFF"/>
        </w:rPr>
        <w:t>Deezer</w:t>
      </w:r>
      <w:proofErr w:type="spellEnd"/>
      <w:r w:rsidRPr="00FC0F41">
        <w:rPr>
          <w:rFonts w:ascii="Century Gothic" w:hAnsi="Century Gothic" w:cs="Tahoma"/>
          <w:color w:val="000000"/>
          <w:sz w:val="24"/>
          <w:szCs w:val="24"/>
          <w:shd w:val="clear" w:color="auto" w:fill="FFFFFF"/>
        </w:rPr>
        <w:t>, por exemplo).</w:t>
      </w:r>
    </w:p>
    <w:p w14:paraId="12F7AB3E" w14:textId="77777777" w:rsidR="008F1066" w:rsidRPr="00FC0F41" w:rsidRDefault="008F1066" w:rsidP="008F1066">
      <w:pPr>
        <w:spacing w:line="360" w:lineRule="auto"/>
        <w:jc w:val="both"/>
        <w:rPr>
          <w:rFonts w:ascii="Century Gothic" w:hAnsi="Century Gothic" w:cs="Tahoma"/>
          <w:color w:val="000000"/>
          <w:sz w:val="24"/>
          <w:szCs w:val="24"/>
          <w:shd w:val="clear" w:color="auto" w:fill="FFFFFF"/>
        </w:rPr>
      </w:pPr>
      <w:r w:rsidRPr="00FC0F41">
        <w:rPr>
          <w:rFonts w:ascii="Century Gothic" w:hAnsi="Century Gothic" w:cs="Tahoma"/>
          <w:color w:val="000000"/>
          <w:sz w:val="24"/>
          <w:szCs w:val="24"/>
          <w:shd w:val="clear" w:color="auto" w:fill="FFFFFF"/>
        </w:rPr>
        <w:lastRenderedPageBreak/>
        <w:t xml:space="preserve">Ademais, a cultura como um todo vem sendo muito vilipendiada neste país, e isto não é diferente com a cultura da música de estúdio gravada e comercializada. </w:t>
      </w:r>
    </w:p>
    <w:p w14:paraId="4271320E" w14:textId="77777777" w:rsidR="008F1066" w:rsidRPr="00FC0F41" w:rsidRDefault="008F1066" w:rsidP="008F1066">
      <w:pPr>
        <w:spacing w:line="360" w:lineRule="auto"/>
        <w:jc w:val="both"/>
        <w:rPr>
          <w:rFonts w:ascii="Century Gothic" w:hAnsi="Century Gothic" w:cs="Tahoma"/>
          <w:color w:val="000000"/>
          <w:sz w:val="24"/>
          <w:szCs w:val="24"/>
          <w:shd w:val="clear" w:color="auto" w:fill="FFFFFF"/>
        </w:rPr>
      </w:pPr>
      <w:r w:rsidRPr="00FC0F41">
        <w:rPr>
          <w:rFonts w:ascii="Century Gothic" w:hAnsi="Century Gothic" w:cs="Tahoma"/>
          <w:color w:val="000000"/>
          <w:sz w:val="24"/>
          <w:szCs w:val="24"/>
          <w:shd w:val="clear" w:color="auto" w:fill="FFFFFF"/>
        </w:rPr>
        <w:t xml:space="preserve">Os artistas independentes viram sumir seus contratantes “de bairro”. Ou seja, até as pequenas casas de shows que sustentavam o artista independente fecharam. Ou seja, não há show, não há cachê.  </w:t>
      </w:r>
    </w:p>
    <w:p w14:paraId="0B9A1656" w14:textId="77777777" w:rsidR="008F1066" w:rsidRPr="00FC0F41" w:rsidRDefault="008F1066" w:rsidP="008F1066">
      <w:pPr>
        <w:spacing w:line="360" w:lineRule="auto"/>
        <w:jc w:val="both"/>
        <w:rPr>
          <w:rFonts w:ascii="Century Gothic" w:hAnsi="Century Gothic" w:cs="Tahoma"/>
          <w:color w:val="000000"/>
          <w:sz w:val="24"/>
          <w:szCs w:val="24"/>
          <w:shd w:val="clear" w:color="auto" w:fill="FFFFFF"/>
        </w:rPr>
      </w:pPr>
      <w:r w:rsidRPr="00FC0F41">
        <w:rPr>
          <w:rFonts w:ascii="Century Gothic" w:hAnsi="Century Gothic" w:cs="Tahoma"/>
          <w:color w:val="000000"/>
          <w:sz w:val="24"/>
          <w:szCs w:val="24"/>
          <w:shd w:val="clear" w:color="auto" w:fill="FFFFFF"/>
        </w:rPr>
        <w:t xml:space="preserve">Sem estes pequenos shows ou incentivos – muitos não conseguiram empréstimos, ou </w:t>
      </w:r>
      <w:proofErr w:type="gramStart"/>
      <w:r w:rsidRPr="00FC0F41">
        <w:rPr>
          <w:rFonts w:ascii="Century Gothic" w:hAnsi="Century Gothic" w:cs="Tahoma"/>
          <w:color w:val="000000"/>
          <w:sz w:val="24"/>
          <w:szCs w:val="24"/>
          <w:shd w:val="clear" w:color="auto" w:fill="FFFFFF"/>
        </w:rPr>
        <w:t>auxilio</w:t>
      </w:r>
      <w:proofErr w:type="gramEnd"/>
      <w:r w:rsidRPr="00FC0F41">
        <w:rPr>
          <w:rFonts w:ascii="Century Gothic" w:hAnsi="Century Gothic" w:cs="Tahoma"/>
          <w:color w:val="000000"/>
          <w:sz w:val="24"/>
          <w:szCs w:val="24"/>
          <w:shd w:val="clear" w:color="auto" w:fill="FFFFFF"/>
        </w:rPr>
        <w:t xml:space="preserve"> emergencial, nem sequer a Lei </w:t>
      </w:r>
      <w:proofErr w:type="spellStart"/>
      <w:r w:rsidRPr="00FC0F41">
        <w:rPr>
          <w:rFonts w:ascii="Century Gothic" w:hAnsi="Century Gothic" w:cs="Tahoma"/>
          <w:color w:val="000000"/>
          <w:sz w:val="24"/>
          <w:szCs w:val="24"/>
          <w:shd w:val="clear" w:color="auto" w:fill="FFFFFF"/>
        </w:rPr>
        <w:t>Aldr</w:t>
      </w:r>
      <w:proofErr w:type="spellEnd"/>
      <w:r w:rsidRPr="00FC0F41">
        <w:rPr>
          <w:rFonts w:ascii="Century Gothic" w:hAnsi="Century Gothic" w:cs="Tahoma"/>
          <w:color w:val="000000"/>
          <w:sz w:val="24"/>
          <w:szCs w:val="24"/>
          <w:shd w:val="clear" w:color="auto" w:fill="FFFFFF"/>
        </w:rPr>
        <w:t xml:space="preserve"> Blanc ou o Premio Erika Ferreira de Niterói – e por esta razão também permaneceram paralisados os estúdios de gravação de </w:t>
      </w:r>
      <w:proofErr w:type="spellStart"/>
      <w:r w:rsidRPr="00FC0F41">
        <w:rPr>
          <w:rFonts w:ascii="Century Gothic" w:hAnsi="Century Gothic" w:cs="Tahoma"/>
          <w:color w:val="000000"/>
          <w:sz w:val="24"/>
          <w:szCs w:val="24"/>
          <w:shd w:val="clear" w:color="auto" w:fill="FFFFFF"/>
        </w:rPr>
        <w:t>musica</w:t>
      </w:r>
      <w:proofErr w:type="spellEnd"/>
      <w:r w:rsidRPr="00FC0F41">
        <w:rPr>
          <w:rFonts w:ascii="Century Gothic" w:hAnsi="Century Gothic" w:cs="Tahoma"/>
          <w:color w:val="000000"/>
          <w:sz w:val="24"/>
          <w:szCs w:val="24"/>
          <w:shd w:val="clear" w:color="auto" w:fill="FFFFFF"/>
        </w:rPr>
        <w:t xml:space="preserve">. </w:t>
      </w:r>
    </w:p>
    <w:p w14:paraId="31578D27" w14:textId="77777777" w:rsidR="008F1066" w:rsidRPr="00FC0F41" w:rsidRDefault="008F1066" w:rsidP="008F1066">
      <w:pPr>
        <w:spacing w:line="360" w:lineRule="auto"/>
        <w:jc w:val="both"/>
        <w:rPr>
          <w:rFonts w:ascii="Century Gothic" w:hAnsi="Century Gothic" w:cs="Tahoma"/>
          <w:color w:val="000000"/>
          <w:sz w:val="24"/>
          <w:szCs w:val="24"/>
          <w:shd w:val="clear" w:color="auto" w:fill="FFFFFF"/>
        </w:rPr>
      </w:pPr>
      <w:r w:rsidRPr="00FC0F41">
        <w:rPr>
          <w:rFonts w:ascii="Century Gothic" w:hAnsi="Century Gothic" w:cs="Tahoma"/>
          <w:color w:val="000000"/>
          <w:sz w:val="24"/>
          <w:szCs w:val="24"/>
          <w:shd w:val="clear" w:color="auto" w:fill="FFFFFF"/>
        </w:rPr>
        <w:t>Em suma, o desenvolvimento artístico parou, já que os profissionais seguem sem gravações e lançamentos. Vale lembrar que jamais em duas décadas e meia de existência, o selo fonográfico oficial da cidade (Niterói Discos) não teve qualquer gestão clara e objetiva, qualquer ação que fosse realmente de prestígio para o setor de gravações fonográficas.</w:t>
      </w:r>
    </w:p>
    <w:p w14:paraId="06CED595" w14:textId="77777777" w:rsidR="008F1066" w:rsidRPr="00FC0F41" w:rsidRDefault="008F1066" w:rsidP="008F1066">
      <w:pPr>
        <w:spacing w:line="360" w:lineRule="auto"/>
        <w:jc w:val="both"/>
        <w:rPr>
          <w:rFonts w:ascii="Century Gothic" w:hAnsi="Century Gothic" w:cs="Tahoma"/>
          <w:color w:val="000000"/>
          <w:sz w:val="24"/>
          <w:szCs w:val="24"/>
          <w:shd w:val="clear" w:color="auto" w:fill="FFFFFF"/>
        </w:rPr>
      </w:pPr>
      <w:r w:rsidRPr="00FC0F41">
        <w:rPr>
          <w:rFonts w:ascii="Century Gothic" w:hAnsi="Century Gothic" w:cs="Tahoma"/>
          <w:color w:val="000000"/>
          <w:sz w:val="24"/>
          <w:szCs w:val="24"/>
          <w:shd w:val="clear" w:color="auto" w:fill="FFFFFF"/>
        </w:rPr>
        <w:t>Diversos setores da cultura tem suas próprias proteções legislativas especificas – como acontece com ballet, teatro, artes plásticas e cinema – mas os produtores de gravações fonográficas desta cidade sempre estiveram completamente à margem de qualquer apoio, incentivo, fomento, diretamente para suas empresas privadas e o desenvolvimento de seus negócios, que vão gerar oportunidades e lucros para artistas locais, principalmente num momento de exceção atual pela crise sanitária e a reconstrução da visão política brasileira sob a importância da cultura como um todo.</w:t>
      </w:r>
    </w:p>
    <w:p w14:paraId="47E46263" w14:textId="77777777" w:rsidR="008F1066" w:rsidRDefault="008F1066" w:rsidP="008F1066">
      <w:pPr>
        <w:spacing w:line="360" w:lineRule="auto"/>
        <w:jc w:val="both"/>
        <w:rPr>
          <w:rFonts w:ascii="Century Gothic" w:hAnsi="Century Gothic" w:cs="Tahoma"/>
          <w:color w:val="000000"/>
          <w:sz w:val="24"/>
          <w:szCs w:val="24"/>
          <w:shd w:val="clear" w:color="auto" w:fill="FFFFFF"/>
        </w:rPr>
      </w:pPr>
      <w:r w:rsidRPr="00FC0F41">
        <w:rPr>
          <w:rFonts w:ascii="Century Gothic" w:hAnsi="Century Gothic" w:cs="Tahoma"/>
          <w:color w:val="000000"/>
          <w:sz w:val="24"/>
          <w:szCs w:val="24"/>
          <w:shd w:val="clear" w:color="auto" w:fill="FFFFFF"/>
        </w:rPr>
        <w:t>Para evitar que mais artistas da música gravada da cidade de Niterói entrem para a zona de vulnerabilidade profi</w:t>
      </w:r>
      <w:r w:rsidR="00FC0F41" w:rsidRPr="00FC0F41">
        <w:rPr>
          <w:rFonts w:ascii="Century Gothic" w:hAnsi="Century Gothic" w:cs="Tahoma"/>
          <w:color w:val="000000"/>
          <w:sz w:val="24"/>
          <w:szCs w:val="24"/>
          <w:shd w:val="clear" w:color="auto" w:fill="FFFFFF"/>
        </w:rPr>
        <w:t>ssional, esta lei torna-se extremamente necessária</w:t>
      </w:r>
      <w:r w:rsidRPr="00FC0F41">
        <w:rPr>
          <w:rFonts w:ascii="Century Gothic" w:hAnsi="Century Gothic" w:cs="Tahoma"/>
          <w:color w:val="000000"/>
          <w:sz w:val="24"/>
          <w:szCs w:val="24"/>
          <w:shd w:val="clear" w:color="auto" w:fill="FFFFFF"/>
        </w:rPr>
        <w:t>.</w:t>
      </w:r>
    </w:p>
    <w:p w14:paraId="1F9F3EB7" w14:textId="77777777" w:rsidR="00FC0F41" w:rsidRDefault="00FC0F41" w:rsidP="008F1066">
      <w:pPr>
        <w:spacing w:line="360" w:lineRule="auto"/>
        <w:jc w:val="both"/>
        <w:rPr>
          <w:rFonts w:ascii="Century Gothic" w:hAnsi="Century Gothic" w:cs="Tahoma"/>
          <w:color w:val="000000"/>
          <w:sz w:val="24"/>
          <w:szCs w:val="24"/>
          <w:shd w:val="clear" w:color="auto" w:fill="FFFFFF"/>
        </w:rPr>
      </w:pPr>
    </w:p>
    <w:p w14:paraId="3B35C8A6" w14:textId="77777777" w:rsidR="00FC0F41" w:rsidRPr="00FC0F41" w:rsidRDefault="00FC0F41" w:rsidP="008F1066">
      <w:pPr>
        <w:spacing w:line="360" w:lineRule="auto"/>
        <w:jc w:val="both"/>
        <w:rPr>
          <w:rFonts w:ascii="Century Gothic" w:hAnsi="Century Gothic" w:cs="Tahoma"/>
          <w:color w:val="000000"/>
          <w:sz w:val="24"/>
          <w:szCs w:val="24"/>
          <w:shd w:val="clear" w:color="auto" w:fill="FFFFFF"/>
        </w:rPr>
      </w:pPr>
    </w:p>
    <w:p w14:paraId="195F5DCD" w14:textId="77777777" w:rsidR="008F1066" w:rsidRPr="00FC0F41" w:rsidRDefault="008F1066" w:rsidP="008F1066">
      <w:pPr>
        <w:spacing w:line="360" w:lineRule="auto"/>
        <w:jc w:val="both"/>
        <w:rPr>
          <w:rFonts w:ascii="Century Gothic" w:hAnsi="Century Gothic" w:cs="Tahoma"/>
          <w:sz w:val="24"/>
          <w:szCs w:val="24"/>
        </w:rPr>
      </w:pPr>
      <w:r w:rsidRPr="00FC0F41">
        <w:rPr>
          <w:rFonts w:ascii="Century Gothic" w:hAnsi="Century Gothic" w:cs="Tahoma"/>
          <w:sz w:val="24"/>
          <w:szCs w:val="24"/>
          <w:shd w:val="clear" w:color="auto" w:fill="FFFFFF"/>
        </w:rPr>
        <w:lastRenderedPageBreak/>
        <w:t>Diante destas argumentações, solicitamos aos nobre</w:t>
      </w:r>
      <w:r w:rsidR="00FC0F41" w:rsidRPr="00FC0F41">
        <w:rPr>
          <w:rFonts w:ascii="Century Gothic" w:hAnsi="Century Gothic" w:cs="Tahoma"/>
          <w:sz w:val="24"/>
          <w:szCs w:val="24"/>
          <w:shd w:val="clear" w:color="auto" w:fill="FFFFFF"/>
        </w:rPr>
        <w:t>s pares a aprovação desta Lei</w:t>
      </w:r>
      <w:r w:rsidRPr="00FC0F41">
        <w:rPr>
          <w:rFonts w:ascii="Century Gothic" w:hAnsi="Century Gothic" w:cs="Tahoma"/>
          <w:sz w:val="24"/>
          <w:szCs w:val="24"/>
          <w:shd w:val="clear" w:color="auto" w:fill="FFFFFF"/>
        </w:rPr>
        <w:t>.</w:t>
      </w:r>
    </w:p>
    <w:p w14:paraId="7A9E3E9C" w14:textId="77777777" w:rsidR="008F1066" w:rsidRPr="00FC0F41" w:rsidRDefault="008F1066" w:rsidP="008F1066">
      <w:pPr>
        <w:shd w:val="clear" w:color="auto" w:fill="FFFFFF"/>
        <w:spacing w:after="0" w:line="360" w:lineRule="auto"/>
        <w:jc w:val="both"/>
        <w:rPr>
          <w:rFonts w:ascii="Tahoma" w:eastAsia="Times New Roman" w:hAnsi="Tahoma" w:cs="Tahoma"/>
          <w:sz w:val="24"/>
          <w:szCs w:val="24"/>
          <w:lang w:eastAsia="pt-BR"/>
        </w:rPr>
      </w:pPr>
    </w:p>
    <w:p w14:paraId="23D4EF45" w14:textId="77777777" w:rsidR="00747704" w:rsidRPr="00FC0F41" w:rsidRDefault="00747704" w:rsidP="002719F8">
      <w:pPr>
        <w:shd w:val="clear" w:color="auto" w:fill="FFFFFF"/>
        <w:spacing w:after="0" w:line="360" w:lineRule="auto"/>
        <w:jc w:val="both"/>
        <w:rPr>
          <w:rFonts w:ascii="Century Gothic" w:eastAsia="Times New Roman" w:hAnsi="Century Gothic" w:cs="Tahoma"/>
          <w:sz w:val="24"/>
          <w:szCs w:val="24"/>
          <w:lang w:eastAsia="pt-BR"/>
        </w:rPr>
      </w:pPr>
    </w:p>
    <w:p w14:paraId="3AEBE2A3" w14:textId="77777777" w:rsidR="00747704" w:rsidRPr="00FC0F41" w:rsidRDefault="00747704" w:rsidP="002719F8">
      <w:pPr>
        <w:shd w:val="clear" w:color="auto" w:fill="FFFFFF"/>
        <w:spacing w:after="0" w:line="360" w:lineRule="auto"/>
        <w:jc w:val="center"/>
        <w:rPr>
          <w:rFonts w:ascii="Century Gothic" w:eastAsia="Times New Roman" w:hAnsi="Century Gothic" w:cs="Tahoma"/>
          <w:b/>
          <w:sz w:val="24"/>
          <w:szCs w:val="24"/>
          <w:lang w:eastAsia="pt-BR"/>
        </w:rPr>
      </w:pPr>
      <w:r w:rsidRPr="00FC0F41">
        <w:rPr>
          <w:rFonts w:ascii="Century Gothic" w:eastAsia="Times New Roman" w:hAnsi="Century Gothic" w:cs="Tahoma"/>
          <w:b/>
          <w:sz w:val="24"/>
          <w:szCs w:val="24"/>
          <w:lang w:eastAsia="pt-BR"/>
        </w:rPr>
        <w:t>SANDRO ARAÚJO</w:t>
      </w:r>
    </w:p>
    <w:p w14:paraId="06626661" w14:textId="77777777" w:rsidR="00747704" w:rsidRPr="00FC0F41" w:rsidRDefault="00747704" w:rsidP="002719F8">
      <w:pPr>
        <w:shd w:val="clear" w:color="auto" w:fill="FFFFFF"/>
        <w:spacing w:after="0" w:line="360" w:lineRule="auto"/>
        <w:jc w:val="center"/>
        <w:rPr>
          <w:rFonts w:ascii="Century Gothic" w:eastAsia="Times New Roman" w:hAnsi="Century Gothic" w:cs="Tahoma"/>
          <w:b/>
          <w:sz w:val="24"/>
          <w:szCs w:val="24"/>
          <w:lang w:eastAsia="pt-BR"/>
        </w:rPr>
      </w:pPr>
      <w:r w:rsidRPr="00FC0F41">
        <w:rPr>
          <w:rFonts w:ascii="Century Gothic" w:eastAsia="Times New Roman" w:hAnsi="Century Gothic" w:cs="Tahoma"/>
          <w:b/>
          <w:sz w:val="24"/>
          <w:szCs w:val="24"/>
          <w:lang w:eastAsia="pt-BR"/>
        </w:rPr>
        <w:t>VEREADOR</w:t>
      </w:r>
    </w:p>
    <w:sectPr w:rsidR="00747704" w:rsidRPr="00FC0F41" w:rsidSect="005A521F">
      <w:pgSz w:w="11906" w:h="16838"/>
      <w:pgMar w:top="1134" w:right="907" w:bottom="90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altName w:val="Calisto MT"/>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84ADB7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E703A1B"/>
    <w:multiLevelType w:val="hybridMultilevel"/>
    <w:tmpl w:val="581207B6"/>
    <w:lvl w:ilvl="0" w:tplc="53AA0BD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A7274D1"/>
    <w:multiLevelType w:val="hybridMultilevel"/>
    <w:tmpl w:val="F40C34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591"/>
    <w:rsid w:val="000116B7"/>
    <w:rsid w:val="0001608E"/>
    <w:rsid w:val="00034935"/>
    <w:rsid w:val="00064726"/>
    <w:rsid w:val="000A5618"/>
    <w:rsid w:val="000D4130"/>
    <w:rsid w:val="00127300"/>
    <w:rsid w:val="001700F3"/>
    <w:rsid w:val="00172752"/>
    <w:rsid w:val="00180747"/>
    <w:rsid w:val="00187AFF"/>
    <w:rsid w:val="00190682"/>
    <w:rsid w:val="001B5930"/>
    <w:rsid w:val="001C2077"/>
    <w:rsid w:val="001C49C5"/>
    <w:rsid w:val="002060A2"/>
    <w:rsid w:val="00227B1E"/>
    <w:rsid w:val="00230A57"/>
    <w:rsid w:val="002357DB"/>
    <w:rsid w:val="00235B15"/>
    <w:rsid w:val="002537B9"/>
    <w:rsid w:val="00266449"/>
    <w:rsid w:val="002719F8"/>
    <w:rsid w:val="00281373"/>
    <w:rsid w:val="00284FC4"/>
    <w:rsid w:val="00285FDC"/>
    <w:rsid w:val="002A116F"/>
    <w:rsid w:val="002A62EF"/>
    <w:rsid w:val="002B4618"/>
    <w:rsid w:val="002E1E9D"/>
    <w:rsid w:val="002F0C0F"/>
    <w:rsid w:val="002F5E73"/>
    <w:rsid w:val="00311B06"/>
    <w:rsid w:val="0031262B"/>
    <w:rsid w:val="00315878"/>
    <w:rsid w:val="00324721"/>
    <w:rsid w:val="003470D6"/>
    <w:rsid w:val="003B2AF7"/>
    <w:rsid w:val="003B7591"/>
    <w:rsid w:val="003D0BF1"/>
    <w:rsid w:val="004055EA"/>
    <w:rsid w:val="00437636"/>
    <w:rsid w:val="00453AE0"/>
    <w:rsid w:val="00463085"/>
    <w:rsid w:val="00483FA1"/>
    <w:rsid w:val="00490AB4"/>
    <w:rsid w:val="004929D3"/>
    <w:rsid w:val="004F0AF2"/>
    <w:rsid w:val="004F2732"/>
    <w:rsid w:val="00502CF6"/>
    <w:rsid w:val="00506760"/>
    <w:rsid w:val="00507E73"/>
    <w:rsid w:val="00524C3B"/>
    <w:rsid w:val="00547A44"/>
    <w:rsid w:val="0057196F"/>
    <w:rsid w:val="00586590"/>
    <w:rsid w:val="005A521F"/>
    <w:rsid w:val="005B5297"/>
    <w:rsid w:val="006503AC"/>
    <w:rsid w:val="00674FA9"/>
    <w:rsid w:val="006A50E4"/>
    <w:rsid w:val="006D18D0"/>
    <w:rsid w:val="006E782D"/>
    <w:rsid w:val="006F309F"/>
    <w:rsid w:val="00707EE1"/>
    <w:rsid w:val="00710B83"/>
    <w:rsid w:val="007150E3"/>
    <w:rsid w:val="00736D43"/>
    <w:rsid w:val="00747704"/>
    <w:rsid w:val="007936D7"/>
    <w:rsid w:val="00797046"/>
    <w:rsid w:val="007A2C6D"/>
    <w:rsid w:val="007A76DA"/>
    <w:rsid w:val="007B6CA4"/>
    <w:rsid w:val="007C78A2"/>
    <w:rsid w:val="00814019"/>
    <w:rsid w:val="00816CFC"/>
    <w:rsid w:val="00832632"/>
    <w:rsid w:val="00857B48"/>
    <w:rsid w:val="00874263"/>
    <w:rsid w:val="00880EEC"/>
    <w:rsid w:val="00886684"/>
    <w:rsid w:val="008C12EE"/>
    <w:rsid w:val="008C633F"/>
    <w:rsid w:val="008D6390"/>
    <w:rsid w:val="008F1066"/>
    <w:rsid w:val="00903E43"/>
    <w:rsid w:val="00923FBA"/>
    <w:rsid w:val="00937B65"/>
    <w:rsid w:val="00952441"/>
    <w:rsid w:val="009A2F0F"/>
    <w:rsid w:val="009B66AD"/>
    <w:rsid w:val="009C6CA5"/>
    <w:rsid w:val="009D4439"/>
    <w:rsid w:val="009E67D5"/>
    <w:rsid w:val="009E6CE1"/>
    <w:rsid w:val="00A049CD"/>
    <w:rsid w:val="00A145C1"/>
    <w:rsid w:val="00A23A60"/>
    <w:rsid w:val="00A27EB7"/>
    <w:rsid w:val="00A3423B"/>
    <w:rsid w:val="00A5142A"/>
    <w:rsid w:val="00A554C4"/>
    <w:rsid w:val="00A746F1"/>
    <w:rsid w:val="00AB1E92"/>
    <w:rsid w:val="00AC79F2"/>
    <w:rsid w:val="00AE0E95"/>
    <w:rsid w:val="00AF0BD4"/>
    <w:rsid w:val="00AF447D"/>
    <w:rsid w:val="00B12EFE"/>
    <w:rsid w:val="00B20204"/>
    <w:rsid w:val="00B218DB"/>
    <w:rsid w:val="00B27169"/>
    <w:rsid w:val="00B36708"/>
    <w:rsid w:val="00B431F4"/>
    <w:rsid w:val="00B5311B"/>
    <w:rsid w:val="00B630F7"/>
    <w:rsid w:val="00B66211"/>
    <w:rsid w:val="00B719A6"/>
    <w:rsid w:val="00B91039"/>
    <w:rsid w:val="00B93C4D"/>
    <w:rsid w:val="00BA07BA"/>
    <w:rsid w:val="00BD2BD5"/>
    <w:rsid w:val="00C14A5D"/>
    <w:rsid w:val="00C3334F"/>
    <w:rsid w:val="00C4677F"/>
    <w:rsid w:val="00C84BD9"/>
    <w:rsid w:val="00C965C6"/>
    <w:rsid w:val="00CA64A4"/>
    <w:rsid w:val="00CB75E9"/>
    <w:rsid w:val="00CD37FB"/>
    <w:rsid w:val="00CE7DED"/>
    <w:rsid w:val="00CF0CB9"/>
    <w:rsid w:val="00D0595C"/>
    <w:rsid w:val="00D64FC3"/>
    <w:rsid w:val="00D82859"/>
    <w:rsid w:val="00DF70DF"/>
    <w:rsid w:val="00E511DB"/>
    <w:rsid w:val="00E634F6"/>
    <w:rsid w:val="00E67D4E"/>
    <w:rsid w:val="00E81A83"/>
    <w:rsid w:val="00ED2ADE"/>
    <w:rsid w:val="00EF528B"/>
    <w:rsid w:val="00F31C85"/>
    <w:rsid w:val="00F6602F"/>
    <w:rsid w:val="00F76A2C"/>
    <w:rsid w:val="00F96586"/>
    <w:rsid w:val="00FC0F4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DE854"/>
  <w15:docId w15:val="{BB11C024-E3D1-498D-A7AA-C8DC7DE0C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F965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B759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B7591"/>
    <w:rPr>
      <w:b/>
      <w:bCs/>
    </w:rPr>
  </w:style>
  <w:style w:type="character" w:customStyle="1" w:styleId="Ttulo1Char">
    <w:name w:val="Título 1 Char"/>
    <w:basedOn w:val="Fontepargpadro"/>
    <w:link w:val="Ttulo1"/>
    <w:uiPriority w:val="9"/>
    <w:rsid w:val="00F96586"/>
    <w:rPr>
      <w:rFonts w:ascii="Times New Roman" w:eastAsia="Times New Roman" w:hAnsi="Times New Roman" w:cs="Times New Roman"/>
      <w:b/>
      <w:bCs/>
      <w:kern w:val="36"/>
      <w:sz w:val="48"/>
      <w:szCs w:val="48"/>
      <w:lang w:eastAsia="pt-BR"/>
    </w:rPr>
  </w:style>
  <w:style w:type="character" w:customStyle="1" w:styleId="no-conversion">
    <w:name w:val="no-conversion"/>
    <w:basedOn w:val="Fontepargpadro"/>
    <w:rsid w:val="0031262B"/>
  </w:style>
  <w:style w:type="character" w:styleId="Hyperlink">
    <w:name w:val="Hyperlink"/>
    <w:basedOn w:val="Fontepargpadro"/>
    <w:uiPriority w:val="99"/>
    <w:semiHidden/>
    <w:unhideWhenUsed/>
    <w:rsid w:val="0031262B"/>
    <w:rPr>
      <w:color w:val="0000FF"/>
      <w:u w:val="single"/>
    </w:rPr>
  </w:style>
  <w:style w:type="paragraph" w:styleId="Cabealho">
    <w:name w:val="header"/>
    <w:basedOn w:val="Normal"/>
    <w:link w:val="CabealhoChar"/>
    <w:rsid w:val="00A049CD"/>
    <w:pPr>
      <w:widowControl w:val="0"/>
      <w:tabs>
        <w:tab w:val="center" w:pos="4252"/>
        <w:tab w:val="right" w:pos="8504"/>
      </w:tabs>
      <w:suppressAutoHyphens/>
      <w:spacing w:after="0" w:line="240" w:lineRule="auto"/>
    </w:pPr>
    <w:rPr>
      <w:rFonts w:ascii="Times New Roman" w:eastAsia="Lucida Sans Unicode" w:hAnsi="Times New Roman" w:cs="Times New Roman"/>
      <w:kern w:val="1"/>
      <w:sz w:val="24"/>
      <w:szCs w:val="24"/>
      <w:lang w:eastAsia="ar-SA"/>
    </w:rPr>
  </w:style>
  <w:style w:type="character" w:customStyle="1" w:styleId="CabealhoChar">
    <w:name w:val="Cabeçalho Char"/>
    <w:basedOn w:val="Fontepargpadro"/>
    <w:link w:val="Cabealho"/>
    <w:rsid w:val="00A049CD"/>
    <w:rPr>
      <w:rFonts w:ascii="Times New Roman" w:eastAsia="Lucida Sans Unicode" w:hAnsi="Times New Roman" w:cs="Times New Roman"/>
      <w:kern w:val="1"/>
      <w:sz w:val="24"/>
      <w:szCs w:val="24"/>
      <w:lang w:eastAsia="ar-SA"/>
    </w:rPr>
  </w:style>
  <w:style w:type="paragraph" w:styleId="Textodebalo">
    <w:name w:val="Balloon Text"/>
    <w:basedOn w:val="Normal"/>
    <w:link w:val="TextodebaloChar"/>
    <w:uiPriority w:val="99"/>
    <w:semiHidden/>
    <w:unhideWhenUsed/>
    <w:rsid w:val="00A049C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049CD"/>
    <w:rPr>
      <w:rFonts w:ascii="Tahoma" w:hAnsi="Tahoma" w:cs="Tahoma"/>
      <w:sz w:val="16"/>
      <w:szCs w:val="16"/>
    </w:rPr>
  </w:style>
  <w:style w:type="paragraph" w:styleId="Commarcadores">
    <w:name w:val="List Bullet"/>
    <w:basedOn w:val="Normal"/>
    <w:rsid w:val="007B6CA4"/>
    <w:pPr>
      <w:numPr>
        <w:numId w:val="1"/>
      </w:numPr>
      <w:spacing w:after="0" w:line="240" w:lineRule="auto"/>
    </w:pPr>
    <w:rPr>
      <w:rFonts w:ascii="Times New Roman" w:eastAsia="Times New Roman" w:hAnsi="Times New Roman" w:cs="Times New Roman"/>
      <w:sz w:val="24"/>
      <w:szCs w:val="24"/>
      <w:lang w:eastAsia="pt-BR"/>
    </w:rPr>
  </w:style>
  <w:style w:type="character" w:customStyle="1" w:styleId="style1151">
    <w:name w:val="style1151"/>
    <w:rsid w:val="007B6CA4"/>
    <w:rPr>
      <w:rFonts w:ascii="Arial" w:hAnsi="Arial" w:cs="Arial" w:hint="default"/>
      <w:color w:val="000000"/>
      <w:sz w:val="18"/>
      <w:szCs w:val="18"/>
    </w:rPr>
  </w:style>
  <w:style w:type="paragraph" w:styleId="Ttulo">
    <w:name w:val="Title"/>
    <w:basedOn w:val="Normal"/>
    <w:next w:val="Normal"/>
    <w:link w:val="TtuloChar"/>
    <w:qFormat/>
    <w:rsid w:val="007B6CA4"/>
    <w:pPr>
      <w:spacing w:before="240" w:after="60" w:line="240" w:lineRule="auto"/>
      <w:jc w:val="center"/>
      <w:outlineLvl w:val="0"/>
    </w:pPr>
    <w:rPr>
      <w:rFonts w:ascii="Cambria" w:eastAsia="Times New Roman" w:hAnsi="Cambria" w:cs="Times New Roman"/>
      <w:b/>
      <w:bCs/>
      <w:kern w:val="28"/>
      <w:sz w:val="32"/>
      <w:szCs w:val="32"/>
      <w:lang w:eastAsia="pt-BR"/>
    </w:rPr>
  </w:style>
  <w:style w:type="character" w:customStyle="1" w:styleId="TtuloChar">
    <w:name w:val="Título Char"/>
    <w:basedOn w:val="Fontepargpadro"/>
    <w:link w:val="Ttulo"/>
    <w:rsid w:val="007B6CA4"/>
    <w:rPr>
      <w:rFonts w:ascii="Cambria" w:eastAsia="Times New Roman" w:hAnsi="Cambria" w:cs="Times New Roman"/>
      <w:b/>
      <w:bCs/>
      <w:kern w:val="28"/>
      <w:sz w:val="32"/>
      <w:szCs w:val="32"/>
      <w:lang w:eastAsia="pt-BR"/>
    </w:rPr>
  </w:style>
  <w:style w:type="character" w:customStyle="1" w:styleId="label">
    <w:name w:val="label"/>
    <w:basedOn w:val="Fontepargpadro"/>
    <w:rsid w:val="00707EE1"/>
  </w:style>
  <w:style w:type="character" w:customStyle="1" w:styleId="grame">
    <w:name w:val="grame"/>
    <w:basedOn w:val="Fontepargpadro"/>
    <w:rsid w:val="00880EEC"/>
  </w:style>
  <w:style w:type="character" w:customStyle="1" w:styleId="termoglossario">
    <w:name w:val="termoglossario"/>
    <w:basedOn w:val="Fontepargpadro"/>
    <w:rsid w:val="00CF0CB9"/>
  </w:style>
  <w:style w:type="paragraph" w:styleId="SemEspaamento">
    <w:name w:val="No Spacing"/>
    <w:uiPriority w:val="1"/>
    <w:qFormat/>
    <w:rsid w:val="009B66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531605">
      <w:bodyDiv w:val="1"/>
      <w:marLeft w:val="0"/>
      <w:marRight w:val="0"/>
      <w:marTop w:val="0"/>
      <w:marBottom w:val="0"/>
      <w:divBdr>
        <w:top w:val="none" w:sz="0" w:space="0" w:color="auto"/>
        <w:left w:val="none" w:sz="0" w:space="0" w:color="auto"/>
        <w:bottom w:val="none" w:sz="0" w:space="0" w:color="auto"/>
        <w:right w:val="none" w:sz="0" w:space="0" w:color="auto"/>
      </w:divBdr>
    </w:div>
    <w:div w:id="232815386">
      <w:bodyDiv w:val="1"/>
      <w:marLeft w:val="0"/>
      <w:marRight w:val="0"/>
      <w:marTop w:val="0"/>
      <w:marBottom w:val="0"/>
      <w:divBdr>
        <w:top w:val="none" w:sz="0" w:space="0" w:color="auto"/>
        <w:left w:val="none" w:sz="0" w:space="0" w:color="auto"/>
        <w:bottom w:val="none" w:sz="0" w:space="0" w:color="auto"/>
        <w:right w:val="none" w:sz="0" w:space="0" w:color="auto"/>
      </w:divBdr>
    </w:div>
    <w:div w:id="237717319">
      <w:bodyDiv w:val="1"/>
      <w:marLeft w:val="0"/>
      <w:marRight w:val="0"/>
      <w:marTop w:val="0"/>
      <w:marBottom w:val="0"/>
      <w:divBdr>
        <w:top w:val="none" w:sz="0" w:space="0" w:color="auto"/>
        <w:left w:val="none" w:sz="0" w:space="0" w:color="auto"/>
        <w:bottom w:val="none" w:sz="0" w:space="0" w:color="auto"/>
        <w:right w:val="none" w:sz="0" w:space="0" w:color="auto"/>
      </w:divBdr>
    </w:div>
    <w:div w:id="444886095">
      <w:bodyDiv w:val="1"/>
      <w:marLeft w:val="0"/>
      <w:marRight w:val="0"/>
      <w:marTop w:val="0"/>
      <w:marBottom w:val="0"/>
      <w:divBdr>
        <w:top w:val="none" w:sz="0" w:space="0" w:color="auto"/>
        <w:left w:val="none" w:sz="0" w:space="0" w:color="auto"/>
        <w:bottom w:val="none" w:sz="0" w:space="0" w:color="auto"/>
        <w:right w:val="none" w:sz="0" w:space="0" w:color="auto"/>
      </w:divBdr>
    </w:div>
    <w:div w:id="716203966">
      <w:bodyDiv w:val="1"/>
      <w:marLeft w:val="0"/>
      <w:marRight w:val="0"/>
      <w:marTop w:val="0"/>
      <w:marBottom w:val="0"/>
      <w:divBdr>
        <w:top w:val="none" w:sz="0" w:space="0" w:color="auto"/>
        <w:left w:val="none" w:sz="0" w:space="0" w:color="auto"/>
        <w:bottom w:val="none" w:sz="0" w:space="0" w:color="auto"/>
        <w:right w:val="none" w:sz="0" w:space="0" w:color="auto"/>
      </w:divBdr>
    </w:div>
    <w:div w:id="746852132">
      <w:bodyDiv w:val="1"/>
      <w:marLeft w:val="0"/>
      <w:marRight w:val="0"/>
      <w:marTop w:val="0"/>
      <w:marBottom w:val="0"/>
      <w:divBdr>
        <w:top w:val="none" w:sz="0" w:space="0" w:color="auto"/>
        <w:left w:val="none" w:sz="0" w:space="0" w:color="auto"/>
        <w:bottom w:val="none" w:sz="0" w:space="0" w:color="auto"/>
        <w:right w:val="none" w:sz="0" w:space="0" w:color="auto"/>
      </w:divBdr>
    </w:div>
    <w:div w:id="1112822516">
      <w:bodyDiv w:val="1"/>
      <w:marLeft w:val="0"/>
      <w:marRight w:val="0"/>
      <w:marTop w:val="0"/>
      <w:marBottom w:val="0"/>
      <w:divBdr>
        <w:top w:val="none" w:sz="0" w:space="0" w:color="auto"/>
        <w:left w:val="none" w:sz="0" w:space="0" w:color="auto"/>
        <w:bottom w:val="none" w:sz="0" w:space="0" w:color="auto"/>
        <w:right w:val="none" w:sz="0" w:space="0" w:color="auto"/>
      </w:divBdr>
    </w:div>
    <w:div w:id="1279752752">
      <w:bodyDiv w:val="1"/>
      <w:marLeft w:val="0"/>
      <w:marRight w:val="0"/>
      <w:marTop w:val="0"/>
      <w:marBottom w:val="0"/>
      <w:divBdr>
        <w:top w:val="none" w:sz="0" w:space="0" w:color="auto"/>
        <w:left w:val="none" w:sz="0" w:space="0" w:color="auto"/>
        <w:bottom w:val="none" w:sz="0" w:space="0" w:color="auto"/>
        <w:right w:val="none" w:sz="0" w:space="0" w:color="auto"/>
      </w:divBdr>
    </w:div>
    <w:div w:id="1590894545">
      <w:bodyDiv w:val="1"/>
      <w:marLeft w:val="0"/>
      <w:marRight w:val="0"/>
      <w:marTop w:val="0"/>
      <w:marBottom w:val="0"/>
      <w:divBdr>
        <w:top w:val="none" w:sz="0" w:space="0" w:color="auto"/>
        <w:left w:val="none" w:sz="0" w:space="0" w:color="auto"/>
        <w:bottom w:val="none" w:sz="0" w:space="0" w:color="auto"/>
        <w:right w:val="none" w:sz="0" w:space="0" w:color="auto"/>
      </w:divBdr>
    </w:div>
    <w:div w:id="1657761415">
      <w:bodyDiv w:val="1"/>
      <w:marLeft w:val="0"/>
      <w:marRight w:val="0"/>
      <w:marTop w:val="0"/>
      <w:marBottom w:val="0"/>
      <w:divBdr>
        <w:top w:val="none" w:sz="0" w:space="0" w:color="auto"/>
        <w:left w:val="none" w:sz="0" w:space="0" w:color="auto"/>
        <w:bottom w:val="none" w:sz="0" w:space="0" w:color="auto"/>
        <w:right w:val="none" w:sz="0" w:space="0" w:color="auto"/>
      </w:divBdr>
    </w:div>
    <w:div w:id="1683429792">
      <w:bodyDiv w:val="1"/>
      <w:marLeft w:val="0"/>
      <w:marRight w:val="0"/>
      <w:marTop w:val="0"/>
      <w:marBottom w:val="0"/>
      <w:divBdr>
        <w:top w:val="none" w:sz="0" w:space="0" w:color="auto"/>
        <w:left w:val="none" w:sz="0" w:space="0" w:color="auto"/>
        <w:bottom w:val="none" w:sz="0" w:space="0" w:color="auto"/>
        <w:right w:val="none" w:sz="0" w:space="0" w:color="auto"/>
      </w:divBdr>
    </w:div>
    <w:div w:id="1794715306">
      <w:bodyDiv w:val="1"/>
      <w:marLeft w:val="0"/>
      <w:marRight w:val="0"/>
      <w:marTop w:val="0"/>
      <w:marBottom w:val="0"/>
      <w:divBdr>
        <w:top w:val="none" w:sz="0" w:space="0" w:color="auto"/>
        <w:left w:val="none" w:sz="0" w:space="0" w:color="auto"/>
        <w:bottom w:val="none" w:sz="0" w:space="0" w:color="auto"/>
        <w:right w:val="none" w:sz="0" w:space="0" w:color="auto"/>
      </w:divBdr>
    </w:div>
    <w:div w:id="1847090046">
      <w:bodyDiv w:val="1"/>
      <w:marLeft w:val="0"/>
      <w:marRight w:val="0"/>
      <w:marTop w:val="0"/>
      <w:marBottom w:val="0"/>
      <w:divBdr>
        <w:top w:val="none" w:sz="0" w:space="0" w:color="auto"/>
        <w:left w:val="none" w:sz="0" w:space="0" w:color="auto"/>
        <w:bottom w:val="none" w:sz="0" w:space="0" w:color="auto"/>
        <w:right w:val="none" w:sz="0" w:space="0" w:color="auto"/>
      </w:divBdr>
    </w:div>
    <w:div w:id="189418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7FC71-7A78-42FB-8093-A447A477A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1303</Words>
  <Characters>7041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Guido</dc:creator>
  <cp:lastModifiedBy>Stamato, Giovanna (Bip)</cp:lastModifiedBy>
  <cp:revision>2</cp:revision>
  <dcterms:created xsi:type="dcterms:W3CDTF">2020-11-09T21:12:00Z</dcterms:created>
  <dcterms:modified xsi:type="dcterms:W3CDTF">2020-11-09T21:12:00Z</dcterms:modified>
</cp:coreProperties>
</file>