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E35" w:rsidRPr="00684DE0" w:rsidRDefault="00F44E59" w:rsidP="00001232">
      <w:pPr>
        <w:jc w:val="center"/>
        <w:rPr>
          <w:rFonts w:ascii="Myriad Pro" w:hAnsi="Myriad Pro"/>
          <w:sz w:val="20"/>
          <w:szCs w:val="20"/>
        </w:rPr>
      </w:pPr>
      <w:r w:rsidRPr="00684DE0">
        <w:rPr>
          <w:rFonts w:ascii="Myriad Pro" w:hAnsi="Myriad Pro"/>
          <w:noProof/>
          <w:sz w:val="20"/>
          <w:szCs w:val="20"/>
          <w:lang w:eastAsia="pt-BR"/>
        </w:rPr>
        <w:drawing>
          <wp:inline distT="0" distB="0" distL="0" distR="0" wp14:anchorId="3864FF72" wp14:editId="15A8885E">
            <wp:extent cx="609600" cy="9144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lum bright="30000"/>
                      <a:grayscl/>
                      <a:biLevel thresh="50000"/>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904F9D" w:rsidRPr="00684DE0" w:rsidRDefault="00904F9D" w:rsidP="00F44E59">
      <w:pPr>
        <w:spacing w:after="0"/>
        <w:jc w:val="center"/>
        <w:rPr>
          <w:rFonts w:ascii="Myriad Pro" w:hAnsi="Myriad Pro"/>
          <w:b/>
          <w:sz w:val="20"/>
          <w:szCs w:val="20"/>
        </w:rPr>
      </w:pPr>
      <w:r w:rsidRPr="00684DE0">
        <w:rPr>
          <w:rFonts w:ascii="Myriad Pro" w:hAnsi="Myriad Pro"/>
          <w:b/>
          <w:sz w:val="20"/>
          <w:szCs w:val="20"/>
        </w:rPr>
        <w:t>CÂM</w:t>
      </w:r>
      <w:bookmarkStart w:id="0" w:name="_GoBack"/>
      <w:bookmarkEnd w:id="0"/>
      <w:r w:rsidRPr="00684DE0">
        <w:rPr>
          <w:rFonts w:ascii="Myriad Pro" w:hAnsi="Myriad Pro"/>
          <w:b/>
          <w:sz w:val="20"/>
          <w:szCs w:val="20"/>
        </w:rPr>
        <w:t>ARA MUNICIPAL DE NITERÓI</w:t>
      </w:r>
    </w:p>
    <w:p w:rsidR="00904F9D" w:rsidRPr="00684DE0" w:rsidRDefault="00626078" w:rsidP="00F44E59">
      <w:pPr>
        <w:spacing w:after="0"/>
        <w:jc w:val="center"/>
        <w:rPr>
          <w:rFonts w:ascii="Myriad Pro" w:hAnsi="Myriad Pro"/>
          <w:sz w:val="20"/>
          <w:szCs w:val="20"/>
        </w:rPr>
      </w:pPr>
      <w:r w:rsidRPr="00684DE0">
        <w:rPr>
          <w:rFonts w:ascii="Myriad Pro" w:hAnsi="Myriad Pro"/>
          <w:b/>
          <w:sz w:val="20"/>
          <w:szCs w:val="20"/>
        </w:rPr>
        <w:t>MESA DIRETORA</w:t>
      </w:r>
    </w:p>
    <w:p w:rsidR="00F44E59" w:rsidRPr="00684DE0" w:rsidRDefault="00F44E59" w:rsidP="00B06DBA">
      <w:pPr>
        <w:jc w:val="center"/>
        <w:rPr>
          <w:rFonts w:ascii="Myriad Pro" w:hAnsi="Myriad Pro"/>
          <w:b/>
          <w:sz w:val="20"/>
          <w:szCs w:val="20"/>
        </w:rPr>
      </w:pPr>
    </w:p>
    <w:p w:rsidR="00904F9D" w:rsidRPr="00684DE0" w:rsidRDefault="00DE7058" w:rsidP="00B06DBA">
      <w:pPr>
        <w:jc w:val="center"/>
        <w:rPr>
          <w:rFonts w:ascii="Myriad Pro" w:hAnsi="Myriad Pro"/>
          <w:sz w:val="20"/>
          <w:szCs w:val="20"/>
        </w:rPr>
      </w:pPr>
      <w:r w:rsidRPr="00684DE0">
        <w:rPr>
          <w:rFonts w:ascii="Myriad Pro" w:hAnsi="Myriad Pro"/>
          <w:b/>
          <w:sz w:val="20"/>
          <w:szCs w:val="20"/>
        </w:rPr>
        <w:t>Projeto de Lei</w:t>
      </w:r>
      <w:r w:rsidR="00904F9D" w:rsidRPr="00684DE0">
        <w:rPr>
          <w:rFonts w:ascii="Myriad Pro" w:hAnsi="Myriad Pro"/>
          <w:b/>
          <w:sz w:val="20"/>
          <w:szCs w:val="20"/>
        </w:rPr>
        <w:t xml:space="preserve"> </w:t>
      </w:r>
      <w:r w:rsidR="009173CF" w:rsidRPr="00684DE0">
        <w:rPr>
          <w:rFonts w:ascii="Myriad Pro" w:hAnsi="Myriad Pro"/>
          <w:b/>
          <w:sz w:val="20"/>
          <w:szCs w:val="20"/>
        </w:rPr>
        <w:t xml:space="preserve">nº </w:t>
      </w:r>
      <w:r w:rsidR="00904F9D" w:rsidRPr="00684DE0">
        <w:rPr>
          <w:rFonts w:ascii="Myriad Pro" w:hAnsi="Myriad Pro"/>
          <w:b/>
          <w:sz w:val="20"/>
          <w:szCs w:val="20"/>
        </w:rPr>
        <w:t xml:space="preserve"> </w:t>
      </w:r>
      <w:r w:rsidR="009173CF" w:rsidRPr="00684DE0">
        <w:rPr>
          <w:rFonts w:ascii="Myriad Pro" w:hAnsi="Myriad Pro"/>
          <w:b/>
          <w:sz w:val="20"/>
          <w:szCs w:val="20"/>
        </w:rPr>
        <w:t>186/</w:t>
      </w:r>
      <w:r w:rsidR="00904F9D" w:rsidRPr="00684DE0">
        <w:rPr>
          <w:rFonts w:ascii="Myriad Pro" w:hAnsi="Myriad Pro"/>
          <w:b/>
          <w:sz w:val="20"/>
          <w:szCs w:val="20"/>
        </w:rPr>
        <w:t>2020</w:t>
      </w:r>
      <w:r w:rsidR="00904F9D" w:rsidRPr="00684DE0">
        <w:rPr>
          <w:rFonts w:ascii="Myriad Pro" w:hAnsi="Myriad Pro"/>
          <w:sz w:val="20"/>
          <w:szCs w:val="20"/>
        </w:rPr>
        <w:t>.</w:t>
      </w:r>
    </w:p>
    <w:p w:rsidR="00DE7058" w:rsidRPr="00684DE0" w:rsidRDefault="00161FFE" w:rsidP="00684DE0">
      <w:pPr>
        <w:pStyle w:val="Ttulo1"/>
        <w:shd w:val="clear" w:color="auto" w:fill="FFFFFF"/>
        <w:spacing w:before="300" w:beforeAutospacing="0" w:after="300" w:afterAutospacing="0" w:line="300" w:lineRule="atLeast"/>
        <w:ind w:left="4962" w:right="300"/>
        <w:jc w:val="both"/>
        <w:rPr>
          <w:rFonts w:ascii="Myriad Pro" w:hAnsi="Myriad Pro"/>
          <w:b w:val="0"/>
          <w:color w:val="333333"/>
          <w:sz w:val="20"/>
          <w:szCs w:val="20"/>
        </w:rPr>
      </w:pPr>
      <w:r w:rsidRPr="00684DE0">
        <w:rPr>
          <w:rFonts w:ascii="Myriad Pro" w:hAnsi="Myriad Pro"/>
          <w:b w:val="0"/>
          <w:sz w:val="20"/>
          <w:szCs w:val="20"/>
        </w:rPr>
        <w:t xml:space="preserve">Revoga </w:t>
      </w:r>
      <w:r w:rsidR="008D4A23" w:rsidRPr="00684DE0">
        <w:rPr>
          <w:rFonts w:ascii="Myriad Pro" w:hAnsi="Myriad Pro"/>
          <w:b w:val="0"/>
          <w:sz w:val="20"/>
          <w:szCs w:val="20"/>
        </w:rPr>
        <w:t>n</w:t>
      </w:r>
      <w:r w:rsidRPr="00684DE0">
        <w:rPr>
          <w:rFonts w:ascii="Myriad Pro" w:hAnsi="Myriad Pro"/>
          <w:b w:val="0"/>
          <w:sz w:val="20"/>
          <w:szCs w:val="20"/>
        </w:rPr>
        <w:t xml:space="preserve">a </w:t>
      </w:r>
      <w:r w:rsidR="008D4A23" w:rsidRPr="00684DE0">
        <w:rPr>
          <w:rFonts w:ascii="Myriad Pro" w:hAnsi="Myriad Pro"/>
          <w:b w:val="0"/>
          <w:sz w:val="20"/>
          <w:szCs w:val="20"/>
        </w:rPr>
        <w:t>íntegra a</w:t>
      </w:r>
      <w:r w:rsidR="00684DE0" w:rsidRPr="00684DE0">
        <w:rPr>
          <w:rFonts w:ascii="Myriad Pro" w:hAnsi="Myriad Pro"/>
          <w:b w:val="0"/>
          <w:sz w:val="20"/>
          <w:szCs w:val="20"/>
        </w:rPr>
        <w:t xml:space="preserve"> Nº </w:t>
      </w:r>
      <w:r w:rsidR="008D4A23" w:rsidRPr="00684DE0">
        <w:rPr>
          <w:rFonts w:ascii="Myriad Pro" w:hAnsi="Myriad Pro"/>
          <w:b w:val="0"/>
          <w:sz w:val="20"/>
          <w:szCs w:val="20"/>
        </w:rPr>
        <w:t xml:space="preserve"> </w:t>
      </w:r>
      <w:r w:rsidR="00DE7058" w:rsidRPr="00684DE0">
        <w:rPr>
          <w:rFonts w:ascii="Myriad Pro" w:hAnsi="Myriad Pro"/>
          <w:b w:val="0"/>
          <w:sz w:val="20"/>
          <w:szCs w:val="20"/>
          <w:u w:val="single"/>
        </w:rPr>
        <w:t>Lei</w:t>
      </w:r>
      <w:r w:rsidRPr="00684DE0">
        <w:rPr>
          <w:rFonts w:ascii="Myriad Pro" w:hAnsi="Myriad Pro"/>
          <w:b w:val="0"/>
          <w:sz w:val="20"/>
          <w:szCs w:val="20"/>
          <w:u w:val="single"/>
        </w:rPr>
        <w:t xml:space="preserve"> </w:t>
      </w:r>
      <w:r w:rsidR="00DE7058" w:rsidRPr="00684DE0">
        <w:rPr>
          <w:rFonts w:ascii="Myriad Pro" w:hAnsi="Myriad Pro"/>
          <w:b w:val="0"/>
          <w:sz w:val="20"/>
          <w:szCs w:val="20"/>
          <w:u w:val="single"/>
        </w:rPr>
        <w:t>3</w:t>
      </w:r>
      <w:r w:rsidRPr="00684DE0">
        <w:rPr>
          <w:rFonts w:ascii="Myriad Pro" w:hAnsi="Myriad Pro"/>
          <w:b w:val="0"/>
          <w:sz w:val="20"/>
          <w:szCs w:val="20"/>
          <w:u w:val="single"/>
        </w:rPr>
        <w:t>533</w:t>
      </w:r>
      <w:r w:rsidR="002367A5" w:rsidRPr="00684DE0">
        <w:rPr>
          <w:rFonts w:ascii="Myriad Pro" w:hAnsi="Myriad Pro"/>
          <w:b w:val="0"/>
          <w:sz w:val="20"/>
          <w:szCs w:val="20"/>
        </w:rPr>
        <w:t xml:space="preserve"> de </w:t>
      </w:r>
      <w:r w:rsidR="004B7DA2" w:rsidRPr="00684DE0">
        <w:rPr>
          <w:rFonts w:ascii="Myriad Pro" w:hAnsi="Myriad Pro"/>
          <w:b w:val="0"/>
          <w:sz w:val="20"/>
          <w:szCs w:val="20"/>
        </w:rPr>
        <w:t>15 de julho</w:t>
      </w:r>
      <w:r w:rsidR="002367A5" w:rsidRPr="00684DE0">
        <w:rPr>
          <w:rFonts w:ascii="Myriad Pro" w:hAnsi="Myriad Pro"/>
          <w:b w:val="0"/>
          <w:sz w:val="20"/>
          <w:szCs w:val="20"/>
        </w:rPr>
        <w:t xml:space="preserve"> de 2020</w:t>
      </w:r>
      <w:r w:rsidRPr="00684DE0">
        <w:rPr>
          <w:rFonts w:ascii="Myriad Pro" w:hAnsi="Myriad Pro"/>
          <w:b w:val="0"/>
          <w:sz w:val="20"/>
          <w:szCs w:val="20"/>
        </w:rPr>
        <w:t>.</w:t>
      </w:r>
    </w:p>
    <w:p w:rsidR="00DE7058" w:rsidRPr="00684DE0" w:rsidRDefault="00DE7058" w:rsidP="00684DE0">
      <w:pPr>
        <w:jc w:val="both"/>
        <w:rPr>
          <w:rFonts w:ascii="Myriad Pro" w:hAnsi="Myriad Pro"/>
          <w:b/>
          <w:color w:val="333333"/>
          <w:sz w:val="20"/>
          <w:szCs w:val="20"/>
        </w:rPr>
      </w:pPr>
      <w:r w:rsidRPr="00684DE0">
        <w:rPr>
          <w:rFonts w:ascii="Myriad Pro" w:hAnsi="Myriad Pro"/>
          <w:sz w:val="20"/>
          <w:szCs w:val="20"/>
        </w:rPr>
        <w:t xml:space="preserve"> </w:t>
      </w:r>
      <w:r w:rsidR="00684DE0">
        <w:rPr>
          <w:rFonts w:ascii="Myriad Pro" w:hAnsi="Myriad Pro"/>
          <w:sz w:val="20"/>
          <w:szCs w:val="20"/>
        </w:rPr>
        <w:tab/>
      </w:r>
      <w:r w:rsidR="008F343A" w:rsidRPr="00684DE0">
        <w:rPr>
          <w:rFonts w:ascii="Myriad Pro" w:hAnsi="Myriad Pro"/>
          <w:sz w:val="20"/>
          <w:szCs w:val="20"/>
        </w:rPr>
        <w:t xml:space="preserve">Art. 1º - </w:t>
      </w:r>
      <w:r w:rsidR="001D0B92" w:rsidRPr="00684DE0">
        <w:rPr>
          <w:rFonts w:ascii="Myriad Pro" w:hAnsi="Myriad Pro"/>
          <w:sz w:val="20"/>
          <w:szCs w:val="20"/>
        </w:rPr>
        <w:t>Fica r</w:t>
      </w:r>
      <w:r w:rsidRPr="00684DE0">
        <w:rPr>
          <w:rFonts w:ascii="Myriad Pro" w:hAnsi="Myriad Pro"/>
          <w:sz w:val="20"/>
          <w:szCs w:val="20"/>
        </w:rPr>
        <w:t>evoga</w:t>
      </w:r>
      <w:r w:rsidR="001D0B92" w:rsidRPr="00684DE0">
        <w:rPr>
          <w:rFonts w:ascii="Myriad Pro" w:hAnsi="Myriad Pro"/>
          <w:sz w:val="20"/>
          <w:szCs w:val="20"/>
        </w:rPr>
        <w:t>da</w:t>
      </w:r>
      <w:r w:rsidRPr="00684DE0">
        <w:rPr>
          <w:rFonts w:ascii="Myriad Pro" w:hAnsi="Myriad Pro"/>
          <w:sz w:val="20"/>
          <w:szCs w:val="20"/>
        </w:rPr>
        <w:t xml:space="preserve"> </w:t>
      </w:r>
      <w:r w:rsidR="008D4A23" w:rsidRPr="00684DE0">
        <w:rPr>
          <w:rFonts w:ascii="Myriad Pro" w:hAnsi="Myriad Pro"/>
          <w:sz w:val="20"/>
          <w:szCs w:val="20"/>
        </w:rPr>
        <w:t xml:space="preserve">na íntegra </w:t>
      </w:r>
      <w:r w:rsidRPr="00684DE0">
        <w:rPr>
          <w:rFonts w:ascii="Myriad Pro" w:hAnsi="Myriad Pro"/>
          <w:sz w:val="20"/>
          <w:szCs w:val="20"/>
        </w:rPr>
        <w:t>a Lei 3</w:t>
      </w:r>
      <w:r w:rsidR="00C939AF" w:rsidRPr="00684DE0">
        <w:rPr>
          <w:rFonts w:ascii="Myriad Pro" w:hAnsi="Myriad Pro"/>
          <w:sz w:val="20"/>
          <w:szCs w:val="20"/>
        </w:rPr>
        <w:t>533</w:t>
      </w:r>
      <w:r w:rsidRPr="00684DE0">
        <w:rPr>
          <w:rFonts w:ascii="Myriad Pro" w:hAnsi="Myriad Pro"/>
          <w:sz w:val="20"/>
          <w:szCs w:val="20"/>
        </w:rPr>
        <w:t xml:space="preserve">/2020 </w:t>
      </w:r>
      <w:r w:rsidR="00F318B3" w:rsidRPr="00684DE0">
        <w:rPr>
          <w:rFonts w:ascii="Myriad Pro" w:hAnsi="Myriad Pro"/>
          <w:sz w:val="20"/>
          <w:szCs w:val="20"/>
        </w:rPr>
        <w:t xml:space="preserve">que </w:t>
      </w:r>
      <w:r w:rsidR="008D4A23" w:rsidRPr="00684DE0">
        <w:rPr>
          <w:rFonts w:ascii="Myriad Pro" w:hAnsi="Myriad Pro"/>
          <w:sz w:val="20"/>
          <w:szCs w:val="20"/>
        </w:rPr>
        <w:t>altera a Lei 3481 de 02 de abril de 2020, que institui</w:t>
      </w:r>
      <w:r w:rsidR="00F318B3" w:rsidRPr="00684DE0">
        <w:rPr>
          <w:rFonts w:ascii="Myriad Pro" w:hAnsi="Myriad Pro"/>
          <w:sz w:val="20"/>
          <w:szCs w:val="20"/>
        </w:rPr>
        <w:t xml:space="preserve"> o Fundo de Crédito Emergencial do Município de Niterói, criado no contexto das medidas para enfrentamento econômico da epidemia do vírus COVID-19.</w:t>
      </w:r>
    </w:p>
    <w:p w:rsidR="00B06DBA" w:rsidRPr="00684DE0" w:rsidRDefault="00247481" w:rsidP="00684DE0">
      <w:pPr>
        <w:ind w:firstLine="708"/>
        <w:jc w:val="both"/>
        <w:rPr>
          <w:rFonts w:ascii="Myriad Pro" w:hAnsi="Myriad Pro"/>
          <w:sz w:val="20"/>
          <w:szCs w:val="20"/>
        </w:rPr>
      </w:pPr>
      <w:r w:rsidRPr="00684DE0">
        <w:rPr>
          <w:rFonts w:ascii="Myriad Pro" w:hAnsi="Myriad Pro"/>
          <w:sz w:val="20"/>
          <w:szCs w:val="20"/>
        </w:rPr>
        <w:t xml:space="preserve">Art. 2º - </w:t>
      </w:r>
      <w:r w:rsidR="00DE7058" w:rsidRPr="00684DE0">
        <w:rPr>
          <w:rFonts w:ascii="Myriad Pro" w:eastAsia="Times New Roman" w:hAnsi="Myriad Pro" w:cs="Times New Roman"/>
          <w:bCs/>
          <w:kern w:val="36"/>
          <w:sz w:val="20"/>
          <w:szCs w:val="20"/>
          <w:lang w:eastAsia="pt-BR"/>
        </w:rPr>
        <w:t xml:space="preserve">Esta Lei entra em </w:t>
      </w:r>
      <w:r w:rsidR="00F318B3" w:rsidRPr="00684DE0">
        <w:rPr>
          <w:rFonts w:ascii="Myriad Pro" w:eastAsia="Times New Roman" w:hAnsi="Myriad Pro" w:cs="Times New Roman"/>
          <w:bCs/>
          <w:kern w:val="36"/>
          <w:sz w:val="20"/>
          <w:szCs w:val="20"/>
          <w:lang w:eastAsia="pt-BR"/>
        </w:rPr>
        <w:t>vigor na data de sua publicação com seus efeitos a contar de 16/07/2020</w:t>
      </w:r>
      <w:r w:rsidR="00DE7058" w:rsidRPr="00684DE0">
        <w:rPr>
          <w:rFonts w:ascii="Myriad Pro" w:eastAsia="Times New Roman" w:hAnsi="Myriad Pro" w:cs="Times New Roman"/>
          <w:bCs/>
          <w:kern w:val="36"/>
          <w:sz w:val="20"/>
          <w:szCs w:val="20"/>
          <w:lang w:eastAsia="pt-BR"/>
        </w:rPr>
        <w:t>.</w:t>
      </w:r>
    </w:p>
    <w:p w:rsidR="00F44E59" w:rsidRPr="00684DE0" w:rsidRDefault="00F44E59" w:rsidP="00DE7058">
      <w:pPr>
        <w:jc w:val="center"/>
        <w:rPr>
          <w:rFonts w:ascii="Myriad Pro" w:eastAsia="Times New Roman" w:hAnsi="Myriad Pro" w:cs="Times New Roman"/>
          <w:bCs/>
          <w:kern w:val="36"/>
          <w:sz w:val="20"/>
          <w:szCs w:val="20"/>
          <w:lang w:eastAsia="pt-BR"/>
        </w:rPr>
      </w:pPr>
    </w:p>
    <w:p w:rsidR="00B06DBA" w:rsidRPr="00684DE0" w:rsidRDefault="00DE7058" w:rsidP="00DE7058">
      <w:pPr>
        <w:jc w:val="center"/>
        <w:rPr>
          <w:rFonts w:ascii="Myriad Pro" w:eastAsia="Times New Roman" w:hAnsi="Myriad Pro" w:cs="Times New Roman"/>
          <w:bCs/>
          <w:kern w:val="36"/>
          <w:sz w:val="20"/>
          <w:szCs w:val="20"/>
          <w:lang w:eastAsia="pt-BR"/>
        </w:rPr>
      </w:pPr>
      <w:r w:rsidRPr="00684DE0">
        <w:rPr>
          <w:rFonts w:ascii="Myriad Pro" w:eastAsia="Times New Roman" w:hAnsi="Myriad Pro" w:cs="Times New Roman"/>
          <w:bCs/>
          <w:kern w:val="36"/>
          <w:sz w:val="20"/>
          <w:szCs w:val="20"/>
          <w:lang w:eastAsia="pt-BR"/>
        </w:rPr>
        <w:t xml:space="preserve">Plenário Brígido Tinoco, 29 de </w:t>
      </w:r>
      <w:r w:rsidR="00F318B3" w:rsidRPr="00684DE0">
        <w:rPr>
          <w:rFonts w:ascii="Myriad Pro" w:eastAsia="Times New Roman" w:hAnsi="Myriad Pro" w:cs="Times New Roman"/>
          <w:bCs/>
          <w:kern w:val="36"/>
          <w:sz w:val="20"/>
          <w:szCs w:val="20"/>
          <w:lang w:eastAsia="pt-BR"/>
        </w:rPr>
        <w:t>julho</w:t>
      </w:r>
      <w:r w:rsidRPr="00684DE0">
        <w:rPr>
          <w:rFonts w:ascii="Myriad Pro" w:eastAsia="Times New Roman" w:hAnsi="Myriad Pro" w:cs="Times New Roman"/>
          <w:bCs/>
          <w:kern w:val="36"/>
          <w:sz w:val="20"/>
          <w:szCs w:val="20"/>
          <w:lang w:eastAsia="pt-BR"/>
        </w:rPr>
        <w:t xml:space="preserve"> de 2020.</w:t>
      </w:r>
    </w:p>
    <w:p w:rsidR="00C8769B" w:rsidRPr="00684DE0" w:rsidRDefault="00C8769B" w:rsidP="00DE7058">
      <w:pPr>
        <w:jc w:val="center"/>
        <w:rPr>
          <w:rFonts w:ascii="Myriad Pro" w:eastAsia="Times New Roman" w:hAnsi="Myriad Pro" w:cs="Times New Roman"/>
          <w:bCs/>
          <w:kern w:val="36"/>
          <w:sz w:val="20"/>
          <w:szCs w:val="20"/>
          <w:lang w:eastAsia="pt-BR"/>
        </w:rPr>
      </w:pPr>
    </w:p>
    <w:p w:rsidR="00C8769B" w:rsidRPr="00684DE0" w:rsidRDefault="00C8769B" w:rsidP="00C8769B">
      <w:pPr>
        <w:spacing w:after="0" w:line="240" w:lineRule="auto"/>
        <w:rPr>
          <w:rFonts w:ascii="Myriad Pro" w:hAnsi="Myriad Pro" w:cs="Tahoma"/>
          <w:sz w:val="20"/>
          <w:szCs w:val="20"/>
        </w:rPr>
      </w:pPr>
      <w:r w:rsidRPr="00684DE0">
        <w:rPr>
          <w:rFonts w:ascii="Myriad Pro" w:hAnsi="Myriad Pro" w:cs="Tahoma"/>
          <w:sz w:val="20"/>
          <w:szCs w:val="20"/>
        </w:rPr>
        <w:t xml:space="preserve">                                                            </w:t>
      </w:r>
      <w:r w:rsidR="00684DE0" w:rsidRPr="00684DE0">
        <w:rPr>
          <w:rFonts w:ascii="Myriad Pro" w:hAnsi="Myriad Pro" w:cs="Tahoma"/>
          <w:sz w:val="20"/>
          <w:szCs w:val="20"/>
        </w:rPr>
        <w:t xml:space="preserve">               </w:t>
      </w:r>
      <w:r w:rsidR="00684DE0">
        <w:rPr>
          <w:rFonts w:ascii="Myriad Pro" w:hAnsi="Myriad Pro" w:cs="Tahoma"/>
          <w:sz w:val="20"/>
          <w:szCs w:val="20"/>
        </w:rPr>
        <w:t xml:space="preserve">         </w:t>
      </w:r>
      <w:r w:rsidRPr="00684DE0">
        <w:rPr>
          <w:rFonts w:ascii="Myriad Pro" w:hAnsi="Myriad Pro" w:cs="Tahoma"/>
          <w:sz w:val="20"/>
          <w:szCs w:val="20"/>
        </w:rPr>
        <w:t xml:space="preserve">Paulo </w:t>
      </w:r>
      <w:proofErr w:type="spellStart"/>
      <w:r w:rsidRPr="00684DE0">
        <w:rPr>
          <w:rFonts w:ascii="Myriad Pro" w:hAnsi="Myriad Pro" w:cs="Tahoma"/>
          <w:sz w:val="20"/>
          <w:szCs w:val="20"/>
        </w:rPr>
        <w:t>Bagueira</w:t>
      </w:r>
      <w:proofErr w:type="spellEnd"/>
      <w:r w:rsidRPr="00684DE0">
        <w:rPr>
          <w:rFonts w:ascii="Myriad Pro" w:hAnsi="Myriad Pro" w:cs="Tahoma"/>
          <w:sz w:val="20"/>
          <w:szCs w:val="20"/>
        </w:rPr>
        <w:t xml:space="preserve"> Leal</w:t>
      </w:r>
    </w:p>
    <w:p w:rsidR="00C8769B" w:rsidRPr="00684DE0" w:rsidRDefault="00C8769B" w:rsidP="00C8769B">
      <w:pPr>
        <w:spacing w:after="0" w:line="240" w:lineRule="auto"/>
        <w:jc w:val="center"/>
        <w:rPr>
          <w:rFonts w:ascii="Myriad Pro" w:hAnsi="Myriad Pro" w:cs="Tahoma"/>
          <w:sz w:val="20"/>
          <w:szCs w:val="20"/>
        </w:rPr>
      </w:pPr>
      <w:r w:rsidRPr="00684DE0">
        <w:rPr>
          <w:rFonts w:ascii="Myriad Pro" w:hAnsi="Myriad Pro" w:cs="Tahoma"/>
          <w:sz w:val="20"/>
          <w:szCs w:val="20"/>
        </w:rPr>
        <w:t>Presidente</w:t>
      </w:r>
    </w:p>
    <w:p w:rsidR="00C8769B" w:rsidRPr="00684DE0" w:rsidRDefault="00C8769B" w:rsidP="00C8769B">
      <w:pPr>
        <w:spacing w:after="0" w:line="240" w:lineRule="auto"/>
        <w:jc w:val="both"/>
        <w:rPr>
          <w:rFonts w:ascii="Myriad Pro" w:hAnsi="Myriad Pro" w:cs="Tahoma"/>
          <w:sz w:val="20"/>
          <w:szCs w:val="20"/>
        </w:rPr>
      </w:pPr>
      <w:r w:rsidRPr="00684DE0">
        <w:rPr>
          <w:rFonts w:ascii="Myriad Pro" w:hAnsi="Myriad Pro" w:cs="Tahoma"/>
          <w:sz w:val="20"/>
          <w:szCs w:val="20"/>
        </w:rPr>
        <w:t xml:space="preserve">Milton Carlos Lopes – CAL                                                                                      </w:t>
      </w:r>
      <w:r w:rsidR="00684DE0" w:rsidRPr="00684DE0">
        <w:rPr>
          <w:rFonts w:ascii="Myriad Pro" w:hAnsi="Myriad Pro" w:cs="Tahoma"/>
          <w:sz w:val="20"/>
          <w:szCs w:val="20"/>
        </w:rPr>
        <w:t xml:space="preserve">   </w:t>
      </w:r>
      <w:r w:rsidR="00684DE0">
        <w:rPr>
          <w:rFonts w:ascii="Myriad Pro" w:hAnsi="Myriad Pro" w:cs="Tahoma"/>
          <w:sz w:val="20"/>
          <w:szCs w:val="20"/>
        </w:rPr>
        <w:t xml:space="preserve">                    </w:t>
      </w:r>
      <w:r w:rsidRPr="00684DE0">
        <w:rPr>
          <w:rFonts w:ascii="Myriad Pro" w:hAnsi="Myriad Pro" w:cs="Tahoma"/>
          <w:sz w:val="20"/>
          <w:szCs w:val="20"/>
        </w:rPr>
        <w:t>Leandro Portugal</w:t>
      </w:r>
    </w:p>
    <w:p w:rsidR="00C8769B" w:rsidRPr="00684DE0" w:rsidRDefault="00C8769B" w:rsidP="00C8769B">
      <w:pPr>
        <w:spacing w:after="0" w:line="240" w:lineRule="auto"/>
        <w:jc w:val="both"/>
        <w:rPr>
          <w:rFonts w:ascii="Myriad Pro" w:hAnsi="Myriad Pro" w:cs="Tahoma"/>
          <w:sz w:val="20"/>
          <w:szCs w:val="20"/>
        </w:rPr>
      </w:pPr>
      <w:r w:rsidRPr="00684DE0">
        <w:rPr>
          <w:rFonts w:ascii="Myriad Pro" w:hAnsi="Myriad Pro" w:cs="Tahoma"/>
          <w:sz w:val="20"/>
          <w:szCs w:val="20"/>
        </w:rPr>
        <w:t xml:space="preserve">  1º Vice-Presidente</w:t>
      </w:r>
      <w:r w:rsidRPr="00684DE0">
        <w:rPr>
          <w:rFonts w:ascii="Myriad Pro" w:hAnsi="Myriad Pro" w:cs="Tahoma"/>
          <w:sz w:val="20"/>
          <w:szCs w:val="20"/>
        </w:rPr>
        <w:tab/>
      </w:r>
      <w:r w:rsidRPr="00684DE0">
        <w:rPr>
          <w:rFonts w:ascii="Myriad Pro" w:hAnsi="Myriad Pro" w:cs="Tahoma"/>
          <w:sz w:val="20"/>
          <w:szCs w:val="20"/>
        </w:rPr>
        <w:tab/>
      </w:r>
      <w:r w:rsidRPr="00684DE0">
        <w:rPr>
          <w:rFonts w:ascii="Myriad Pro" w:hAnsi="Myriad Pro" w:cs="Tahoma"/>
          <w:sz w:val="20"/>
          <w:szCs w:val="20"/>
        </w:rPr>
        <w:tab/>
      </w:r>
      <w:r w:rsidRPr="00684DE0">
        <w:rPr>
          <w:rFonts w:ascii="Myriad Pro" w:hAnsi="Myriad Pro" w:cs="Tahoma"/>
          <w:sz w:val="20"/>
          <w:szCs w:val="20"/>
        </w:rPr>
        <w:tab/>
      </w:r>
      <w:r w:rsidRPr="00684DE0">
        <w:rPr>
          <w:rFonts w:ascii="Myriad Pro" w:hAnsi="Myriad Pro" w:cs="Tahoma"/>
          <w:sz w:val="20"/>
          <w:szCs w:val="20"/>
        </w:rPr>
        <w:tab/>
        <w:t xml:space="preserve">                      </w:t>
      </w:r>
      <w:r w:rsidR="00684DE0" w:rsidRPr="00684DE0">
        <w:rPr>
          <w:rFonts w:ascii="Myriad Pro" w:hAnsi="Myriad Pro" w:cs="Tahoma"/>
          <w:sz w:val="20"/>
          <w:szCs w:val="20"/>
        </w:rPr>
        <w:t xml:space="preserve"> </w:t>
      </w:r>
      <w:r w:rsidR="00684DE0">
        <w:rPr>
          <w:rFonts w:ascii="Myriad Pro" w:hAnsi="Myriad Pro" w:cs="Tahoma"/>
          <w:sz w:val="20"/>
          <w:szCs w:val="20"/>
        </w:rPr>
        <w:t xml:space="preserve">                    </w:t>
      </w:r>
      <w:r w:rsidRPr="00684DE0">
        <w:rPr>
          <w:rFonts w:ascii="Myriad Pro" w:hAnsi="Myriad Pro" w:cs="Tahoma"/>
          <w:sz w:val="20"/>
          <w:szCs w:val="20"/>
        </w:rPr>
        <w:t>2° Vice-Presidente</w:t>
      </w:r>
    </w:p>
    <w:p w:rsidR="00C8769B" w:rsidRPr="00684DE0" w:rsidRDefault="00C8769B" w:rsidP="00C8769B">
      <w:pPr>
        <w:jc w:val="both"/>
        <w:rPr>
          <w:rFonts w:ascii="Myriad Pro" w:hAnsi="Myriad Pro" w:cs="Tahoma"/>
          <w:sz w:val="20"/>
          <w:szCs w:val="20"/>
        </w:rPr>
      </w:pPr>
    </w:p>
    <w:p w:rsidR="00C8769B" w:rsidRPr="00684DE0" w:rsidRDefault="00C8769B" w:rsidP="00C8769B">
      <w:pPr>
        <w:spacing w:after="0" w:line="240" w:lineRule="auto"/>
        <w:jc w:val="both"/>
        <w:rPr>
          <w:rFonts w:ascii="Myriad Pro" w:hAnsi="Myriad Pro" w:cs="Tahoma"/>
          <w:sz w:val="20"/>
          <w:szCs w:val="20"/>
        </w:rPr>
      </w:pPr>
    </w:p>
    <w:p w:rsidR="00C8769B" w:rsidRPr="00684DE0" w:rsidRDefault="00C8769B" w:rsidP="00C8769B">
      <w:pPr>
        <w:spacing w:after="0" w:line="240" w:lineRule="auto"/>
        <w:jc w:val="both"/>
        <w:rPr>
          <w:rFonts w:ascii="Myriad Pro" w:hAnsi="Myriad Pro" w:cs="Tahoma"/>
          <w:sz w:val="20"/>
          <w:szCs w:val="20"/>
        </w:rPr>
      </w:pPr>
    </w:p>
    <w:p w:rsidR="00C8769B" w:rsidRPr="00684DE0" w:rsidRDefault="00C8769B" w:rsidP="00C8769B">
      <w:pPr>
        <w:spacing w:after="0" w:line="240" w:lineRule="auto"/>
        <w:jc w:val="both"/>
        <w:rPr>
          <w:rFonts w:ascii="Myriad Pro" w:hAnsi="Myriad Pro" w:cs="Tahoma"/>
          <w:sz w:val="20"/>
          <w:szCs w:val="20"/>
        </w:rPr>
      </w:pPr>
      <w:r w:rsidRPr="00684DE0">
        <w:rPr>
          <w:rFonts w:ascii="Myriad Pro" w:hAnsi="Myriad Pro" w:cs="Tahoma"/>
          <w:sz w:val="20"/>
          <w:szCs w:val="20"/>
        </w:rPr>
        <w:t xml:space="preserve"> Emanuel Rocha          </w:t>
      </w:r>
      <w:r w:rsidRPr="00684DE0">
        <w:rPr>
          <w:rFonts w:ascii="Myriad Pro" w:hAnsi="Myriad Pro" w:cs="Tahoma"/>
          <w:sz w:val="20"/>
          <w:szCs w:val="20"/>
        </w:rPr>
        <w:tab/>
      </w:r>
      <w:r w:rsidRPr="00684DE0">
        <w:rPr>
          <w:rFonts w:ascii="Myriad Pro" w:hAnsi="Myriad Pro" w:cs="Tahoma"/>
          <w:sz w:val="20"/>
          <w:szCs w:val="20"/>
        </w:rPr>
        <w:tab/>
        <w:t xml:space="preserve">                      </w:t>
      </w:r>
      <w:r w:rsidRPr="00684DE0">
        <w:rPr>
          <w:rFonts w:ascii="Myriad Pro" w:hAnsi="Myriad Pro" w:cs="Tahoma"/>
          <w:sz w:val="20"/>
          <w:szCs w:val="20"/>
        </w:rPr>
        <w:tab/>
        <w:t xml:space="preserve">                                                    </w:t>
      </w:r>
      <w:r w:rsidR="00684DE0" w:rsidRPr="00684DE0">
        <w:rPr>
          <w:rFonts w:ascii="Myriad Pro" w:hAnsi="Myriad Pro" w:cs="Tahoma"/>
          <w:sz w:val="20"/>
          <w:szCs w:val="20"/>
        </w:rPr>
        <w:t xml:space="preserve">   </w:t>
      </w:r>
      <w:r w:rsidR="00684DE0">
        <w:rPr>
          <w:rFonts w:ascii="Myriad Pro" w:hAnsi="Myriad Pro" w:cs="Tahoma"/>
          <w:sz w:val="20"/>
          <w:szCs w:val="20"/>
        </w:rPr>
        <w:t xml:space="preserve">         </w:t>
      </w:r>
      <w:r w:rsidRPr="00684DE0">
        <w:rPr>
          <w:rFonts w:ascii="Myriad Pro" w:hAnsi="Myriad Pro" w:cs="Tahoma"/>
          <w:sz w:val="20"/>
          <w:szCs w:val="20"/>
        </w:rPr>
        <w:t>João Gustavo</w:t>
      </w:r>
    </w:p>
    <w:p w:rsidR="00C8769B" w:rsidRPr="00684DE0" w:rsidRDefault="00C8769B" w:rsidP="00C8769B">
      <w:pPr>
        <w:spacing w:after="0" w:line="240" w:lineRule="auto"/>
        <w:jc w:val="both"/>
        <w:rPr>
          <w:rFonts w:ascii="Myriad Pro" w:hAnsi="Myriad Pro"/>
          <w:sz w:val="20"/>
          <w:szCs w:val="20"/>
        </w:rPr>
      </w:pPr>
      <w:r w:rsidRPr="00684DE0">
        <w:rPr>
          <w:rFonts w:ascii="Myriad Pro" w:hAnsi="Myriad Pro" w:cs="Tahoma"/>
          <w:sz w:val="20"/>
          <w:szCs w:val="20"/>
        </w:rPr>
        <w:t xml:space="preserve">   1º Secretário                                                                                                               </w:t>
      </w:r>
      <w:r w:rsidR="00684DE0" w:rsidRPr="00684DE0">
        <w:rPr>
          <w:rFonts w:ascii="Myriad Pro" w:hAnsi="Myriad Pro" w:cs="Tahoma"/>
          <w:sz w:val="20"/>
          <w:szCs w:val="20"/>
        </w:rPr>
        <w:t xml:space="preserve">   </w:t>
      </w:r>
      <w:r w:rsidR="00684DE0">
        <w:rPr>
          <w:rFonts w:ascii="Myriad Pro" w:hAnsi="Myriad Pro" w:cs="Tahoma"/>
          <w:sz w:val="20"/>
          <w:szCs w:val="20"/>
        </w:rPr>
        <w:t xml:space="preserve">                      </w:t>
      </w:r>
      <w:r w:rsidRPr="00684DE0">
        <w:rPr>
          <w:rFonts w:ascii="Myriad Pro" w:hAnsi="Myriad Pro" w:cs="Tahoma"/>
          <w:sz w:val="20"/>
          <w:szCs w:val="20"/>
        </w:rPr>
        <w:t>2º Secretário</w:t>
      </w:r>
    </w:p>
    <w:p w:rsidR="008D4A23" w:rsidRPr="00684DE0" w:rsidRDefault="008D4A23" w:rsidP="00DE7058">
      <w:pPr>
        <w:spacing w:line="240" w:lineRule="atLeast"/>
        <w:rPr>
          <w:rFonts w:ascii="Myriad Pro" w:hAnsi="Myriad Pro"/>
          <w:b/>
          <w:sz w:val="20"/>
          <w:szCs w:val="20"/>
        </w:rPr>
      </w:pPr>
    </w:p>
    <w:p w:rsidR="00DE7058" w:rsidRPr="00684DE0" w:rsidRDefault="002367A5" w:rsidP="00DE7058">
      <w:pPr>
        <w:spacing w:line="240" w:lineRule="atLeast"/>
        <w:rPr>
          <w:rFonts w:ascii="Myriad Pro" w:hAnsi="Myriad Pro"/>
          <w:b/>
          <w:sz w:val="20"/>
          <w:szCs w:val="20"/>
        </w:rPr>
      </w:pPr>
      <w:r w:rsidRPr="00684DE0">
        <w:rPr>
          <w:rFonts w:ascii="Myriad Pro" w:hAnsi="Myriad Pro"/>
          <w:b/>
          <w:sz w:val="20"/>
          <w:szCs w:val="20"/>
        </w:rPr>
        <w:t>JUSTIFICATIVA:</w:t>
      </w:r>
    </w:p>
    <w:p w:rsidR="008A3149" w:rsidRPr="00684DE0" w:rsidRDefault="00634C46" w:rsidP="00684DE0">
      <w:pPr>
        <w:spacing w:line="240" w:lineRule="atLeast"/>
        <w:ind w:firstLine="708"/>
        <w:jc w:val="both"/>
        <w:rPr>
          <w:rFonts w:ascii="Myriad Pro" w:hAnsi="Myriad Pro"/>
          <w:color w:val="333333"/>
          <w:sz w:val="20"/>
          <w:szCs w:val="20"/>
          <w:shd w:val="clear" w:color="auto" w:fill="FFFFFF"/>
        </w:rPr>
      </w:pPr>
      <w:r w:rsidRPr="00684DE0">
        <w:rPr>
          <w:rFonts w:ascii="Myriad Pro" w:eastAsia="Times New Roman" w:hAnsi="Myriad Pro" w:cs="Times New Roman"/>
          <w:bCs/>
          <w:kern w:val="36"/>
          <w:sz w:val="20"/>
          <w:szCs w:val="20"/>
          <w:lang w:eastAsia="pt-BR"/>
        </w:rPr>
        <w:t>O presente P</w:t>
      </w:r>
      <w:r w:rsidR="00ED2CEF" w:rsidRPr="00684DE0">
        <w:rPr>
          <w:rFonts w:ascii="Myriad Pro" w:eastAsia="Times New Roman" w:hAnsi="Myriad Pro" w:cs="Times New Roman"/>
          <w:bCs/>
          <w:kern w:val="36"/>
          <w:sz w:val="20"/>
          <w:szCs w:val="20"/>
          <w:lang w:eastAsia="pt-BR"/>
        </w:rPr>
        <w:t>rojeto tem por escopo revogar a</w:t>
      </w:r>
      <w:r w:rsidRPr="00684DE0">
        <w:rPr>
          <w:rFonts w:ascii="Myriad Pro" w:eastAsia="Times New Roman" w:hAnsi="Myriad Pro" w:cs="Times New Roman"/>
          <w:bCs/>
          <w:kern w:val="36"/>
          <w:sz w:val="20"/>
          <w:szCs w:val="20"/>
          <w:lang w:eastAsia="pt-BR"/>
        </w:rPr>
        <w:t xml:space="preserve"> Lei</w:t>
      </w:r>
      <w:r w:rsidR="00ED2CEF" w:rsidRPr="00684DE0">
        <w:rPr>
          <w:rFonts w:ascii="Myriad Pro" w:eastAsia="Times New Roman" w:hAnsi="Myriad Pro" w:cs="Times New Roman"/>
          <w:bCs/>
          <w:kern w:val="36"/>
          <w:sz w:val="20"/>
          <w:szCs w:val="20"/>
          <w:lang w:eastAsia="pt-BR"/>
        </w:rPr>
        <w:t xml:space="preserve"> 3</w:t>
      </w:r>
      <w:r w:rsidR="004B7DA2" w:rsidRPr="00684DE0">
        <w:rPr>
          <w:rFonts w:ascii="Myriad Pro" w:eastAsia="Times New Roman" w:hAnsi="Myriad Pro" w:cs="Times New Roman"/>
          <w:bCs/>
          <w:kern w:val="36"/>
          <w:sz w:val="20"/>
          <w:szCs w:val="20"/>
          <w:lang w:eastAsia="pt-BR"/>
        </w:rPr>
        <w:t>533</w:t>
      </w:r>
      <w:r w:rsidRPr="00684DE0">
        <w:rPr>
          <w:rFonts w:ascii="Myriad Pro" w:eastAsia="Times New Roman" w:hAnsi="Myriad Pro" w:cs="Times New Roman"/>
          <w:bCs/>
          <w:kern w:val="36"/>
          <w:sz w:val="20"/>
          <w:szCs w:val="20"/>
          <w:lang w:eastAsia="pt-BR"/>
        </w:rPr>
        <w:t xml:space="preserve">/2020, </w:t>
      </w:r>
      <w:r w:rsidR="00ED2CEF" w:rsidRPr="00684DE0">
        <w:rPr>
          <w:rFonts w:ascii="Myriad Pro" w:eastAsia="Times New Roman" w:hAnsi="Myriad Pro" w:cs="Times New Roman"/>
          <w:bCs/>
          <w:kern w:val="36"/>
          <w:sz w:val="20"/>
          <w:szCs w:val="20"/>
          <w:lang w:eastAsia="pt-BR"/>
        </w:rPr>
        <w:t xml:space="preserve">ante sua flagrante ofensa ao princípio da separação de poderes, </w:t>
      </w:r>
      <w:r w:rsidRPr="00684DE0">
        <w:rPr>
          <w:rFonts w:ascii="Myriad Pro" w:eastAsia="Times New Roman" w:hAnsi="Myriad Pro" w:cs="Times New Roman"/>
          <w:bCs/>
          <w:kern w:val="36"/>
          <w:sz w:val="20"/>
          <w:szCs w:val="20"/>
          <w:lang w:eastAsia="pt-BR"/>
        </w:rPr>
        <w:t xml:space="preserve">uma vez </w:t>
      </w:r>
      <w:r w:rsidR="008A3149" w:rsidRPr="00684DE0">
        <w:rPr>
          <w:rFonts w:ascii="Myriad Pro" w:eastAsia="Times New Roman" w:hAnsi="Myriad Pro" w:cs="Times New Roman"/>
          <w:bCs/>
          <w:kern w:val="36"/>
          <w:sz w:val="20"/>
          <w:szCs w:val="20"/>
          <w:lang w:eastAsia="pt-BR"/>
        </w:rPr>
        <w:t>que há clara impossibilidade de participação de membro do Poder Legislativo em órgão que pertence ao Poder Executivo, pois se trata do Conselho Municipal, onde lhe é próprio o exercício de função organizacional referente à Administração Pública, serviço público privativo do Poder Executivo</w:t>
      </w:r>
      <w:r w:rsidR="00865033" w:rsidRPr="00684DE0">
        <w:rPr>
          <w:rFonts w:ascii="Myriad Pro" w:hAnsi="Myriad Pro"/>
          <w:color w:val="333333"/>
          <w:sz w:val="20"/>
          <w:szCs w:val="20"/>
          <w:shd w:val="clear" w:color="auto" w:fill="FFFFFF"/>
        </w:rPr>
        <w:t>.</w:t>
      </w:r>
    </w:p>
    <w:p w:rsidR="00865033" w:rsidRPr="00684DE0" w:rsidRDefault="00865033" w:rsidP="00684DE0">
      <w:pPr>
        <w:spacing w:line="240" w:lineRule="atLeast"/>
        <w:ind w:firstLine="708"/>
        <w:jc w:val="both"/>
        <w:rPr>
          <w:rFonts w:ascii="Myriad Pro" w:eastAsia="Times New Roman" w:hAnsi="Myriad Pro" w:cs="Times New Roman"/>
          <w:bCs/>
          <w:kern w:val="36"/>
          <w:sz w:val="20"/>
          <w:szCs w:val="20"/>
          <w:lang w:eastAsia="pt-BR"/>
        </w:rPr>
      </w:pPr>
      <w:r w:rsidRPr="00684DE0">
        <w:rPr>
          <w:rFonts w:ascii="Myriad Pro" w:eastAsia="Times New Roman" w:hAnsi="Myriad Pro" w:cs="Times New Roman"/>
          <w:bCs/>
          <w:kern w:val="36"/>
          <w:sz w:val="20"/>
          <w:szCs w:val="20"/>
          <w:lang w:eastAsia="pt-BR"/>
        </w:rPr>
        <w:t>Nesse sentido ensina Hely Lopes Meirelles:</w:t>
      </w:r>
    </w:p>
    <w:p w:rsidR="00865033" w:rsidRPr="00684DE0" w:rsidRDefault="00865033" w:rsidP="00684DE0">
      <w:pPr>
        <w:spacing w:line="240" w:lineRule="atLeast"/>
        <w:ind w:firstLine="708"/>
        <w:jc w:val="both"/>
        <w:rPr>
          <w:rFonts w:ascii="Myriad Pro" w:eastAsia="Times New Roman" w:hAnsi="Myriad Pro" w:cs="Times New Roman"/>
          <w:bCs/>
          <w:kern w:val="36"/>
          <w:sz w:val="20"/>
          <w:szCs w:val="20"/>
          <w:lang w:eastAsia="pt-BR"/>
        </w:rPr>
      </w:pPr>
      <w:r w:rsidRPr="00684DE0">
        <w:rPr>
          <w:rFonts w:ascii="Myriad Pro" w:eastAsia="Times New Roman" w:hAnsi="Myriad Pro" w:cs="Times New Roman"/>
          <w:bCs/>
          <w:kern w:val="36"/>
          <w:sz w:val="20"/>
          <w:szCs w:val="20"/>
          <w:lang w:eastAsia="pt-BR"/>
        </w:rPr>
        <w:t xml:space="preserve">“A atribuição típica e predominante da Câmara é a normativa, isto é, a de regular a administração do Município e a conduta dos munícipes no que afeta aos interesses locais. A Câmara não administra o Município; estabelece, apenas, normas de administração. Não executa obras e serviços públicos, dispõe, unicamente, sobre sua execução. Não compõe nem dirige o funcionalismo da Prefeitura, edita, tão somente, preceitos para sua organização e direção. Não arrecada nem aplica as rendas locais, apenas institui ou altera tributos e autoriza sua arrecadação e aplicação. Não governa o Município, mas regula e controla a atuação governamental do Executivo, personalizado no prefeito. Eis aí a distinção marcante entre a missão normativa da Câmara e a função executiva do prefeito; o Legislativo delibera e atua com caráter regulatório, genérico e abstrato, o Executivo consubstancia os mandamentos da norma legislativa em atos específicos e concretos de administração. (...) A interferência de um Poder no outro é ilegítima, por atentatória à separação </w:t>
      </w:r>
      <w:r w:rsidRPr="00684DE0">
        <w:rPr>
          <w:rFonts w:ascii="Myriad Pro" w:eastAsia="Times New Roman" w:hAnsi="Myriad Pro" w:cs="Times New Roman"/>
          <w:bCs/>
          <w:kern w:val="36"/>
          <w:sz w:val="20"/>
          <w:szCs w:val="20"/>
          <w:lang w:eastAsia="pt-BR"/>
        </w:rPr>
        <w:lastRenderedPageBreak/>
        <w:t xml:space="preserve">institucional de suas funções (CF, art. 2º). Por idêntica razão constitucional, a Câmara não pode delegar funções ao prefeito, nem receber delegações do Executivo. Suas atribuições são incomunicáveis, estanques, intransferíveis (CF, art. 2º). Assim como não cabe à Edilidade praticar atos do Executivo, não cabe a este substituí-la nas atividades que lhe são próprias. Em sua função normal e predominante sobre as demais, a Câmara elabora leis, isto é, normas abstratas, gerais, e obrigatórias de conduta. Esta é sua função específica, bem diferenciada da do Executivo, que é a de praticar atos concretos de administração (...) Daí não ser permitido à Câmara intervir direta e concretamente nas atividades reservadas ao Executivo, que pedem provisões administrativas especiais manifestadas em ordens, proibições, concessões, permissões, nomeações, pagamentos, recebimentos, entendimentos verbais ou escritos com os interessados, contratos, realizações materiais da Administração e tudo o mais que se traduzir em atos ou medidas de execução governamental” (Direito Municipal Brasileiro, 1ª ed., São Paulo, Malheiros. 2000, </w:t>
      </w:r>
      <w:proofErr w:type="spellStart"/>
      <w:r w:rsidRPr="00684DE0">
        <w:rPr>
          <w:rFonts w:ascii="Myriad Pro" w:eastAsia="Times New Roman" w:hAnsi="Myriad Pro" w:cs="Times New Roman"/>
          <w:bCs/>
          <w:kern w:val="36"/>
          <w:sz w:val="20"/>
          <w:szCs w:val="20"/>
          <w:lang w:eastAsia="pt-BR"/>
        </w:rPr>
        <w:t>pgs</w:t>
      </w:r>
      <w:proofErr w:type="spellEnd"/>
      <w:r w:rsidRPr="00684DE0">
        <w:rPr>
          <w:rFonts w:ascii="Myriad Pro" w:eastAsia="Times New Roman" w:hAnsi="Myriad Pro" w:cs="Times New Roman"/>
          <w:bCs/>
          <w:kern w:val="36"/>
          <w:sz w:val="20"/>
          <w:szCs w:val="20"/>
          <w:lang w:eastAsia="pt-BR"/>
        </w:rPr>
        <w:t>. 506-507 - ADIN 152.220-0/9-00).</w:t>
      </w:r>
    </w:p>
    <w:p w:rsidR="00522F44" w:rsidRPr="00684DE0" w:rsidRDefault="00865033" w:rsidP="00684DE0">
      <w:pPr>
        <w:spacing w:line="240" w:lineRule="atLeast"/>
        <w:ind w:firstLine="708"/>
        <w:jc w:val="both"/>
        <w:rPr>
          <w:rFonts w:ascii="Myriad Pro" w:eastAsia="Times New Roman" w:hAnsi="Myriad Pro" w:cs="Times New Roman"/>
          <w:bCs/>
          <w:kern w:val="36"/>
          <w:sz w:val="20"/>
          <w:szCs w:val="20"/>
          <w:lang w:eastAsia="pt-BR"/>
        </w:rPr>
      </w:pPr>
      <w:r w:rsidRPr="00684DE0">
        <w:rPr>
          <w:rFonts w:ascii="Myriad Pro" w:eastAsia="Times New Roman" w:hAnsi="Myriad Pro" w:cs="Times New Roman"/>
          <w:bCs/>
          <w:kern w:val="36"/>
          <w:sz w:val="20"/>
          <w:szCs w:val="20"/>
          <w:lang w:eastAsia="pt-BR"/>
        </w:rPr>
        <w:t>O Supremo Tribunal Federal divulga no seu sítio um capítulo denominado “A Constituição e o Supremo” no qual elenca diversos precedentes relacionados com artigos da CF/88. Entre os relativos ao artigo 2º, da relatoria d</w:t>
      </w:r>
      <w:r w:rsidR="00522F44" w:rsidRPr="00684DE0">
        <w:rPr>
          <w:rFonts w:ascii="Myriad Pro" w:eastAsia="Times New Roman" w:hAnsi="Myriad Pro" w:cs="Times New Roman"/>
          <w:bCs/>
          <w:kern w:val="36"/>
          <w:sz w:val="20"/>
          <w:szCs w:val="20"/>
          <w:lang w:eastAsia="pt-BR"/>
        </w:rPr>
        <w:t>e</w:t>
      </w:r>
      <w:r w:rsidRPr="00684DE0">
        <w:rPr>
          <w:rFonts w:ascii="Myriad Pro" w:eastAsia="Times New Roman" w:hAnsi="Myriad Pro" w:cs="Times New Roman"/>
          <w:bCs/>
          <w:kern w:val="36"/>
          <w:sz w:val="20"/>
          <w:szCs w:val="20"/>
          <w:lang w:eastAsia="pt-BR"/>
        </w:rPr>
        <w:t xml:space="preserve"> </w:t>
      </w:r>
      <w:r w:rsidR="00522F44" w:rsidRPr="00684DE0">
        <w:rPr>
          <w:rFonts w:ascii="Myriad Pro" w:eastAsia="Times New Roman" w:hAnsi="Myriad Pro" w:cs="Times New Roman"/>
          <w:bCs/>
          <w:kern w:val="36"/>
          <w:sz w:val="20"/>
          <w:szCs w:val="20"/>
          <w:lang w:eastAsia="pt-BR"/>
        </w:rPr>
        <w:t xml:space="preserve">Dias </w:t>
      </w:r>
      <w:proofErr w:type="spellStart"/>
      <w:r w:rsidR="00522F44" w:rsidRPr="00684DE0">
        <w:rPr>
          <w:rFonts w:ascii="Myriad Pro" w:eastAsia="Times New Roman" w:hAnsi="Myriad Pro" w:cs="Times New Roman"/>
          <w:bCs/>
          <w:kern w:val="36"/>
          <w:sz w:val="20"/>
          <w:szCs w:val="20"/>
          <w:lang w:eastAsia="pt-BR"/>
        </w:rPr>
        <w:t>Toffoli</w:t>
      </w:r>
      <w:proofErr w:type="spellEnd"/>
      <w:r w:rsidR="00522F44" w:rsidRPr="00684DE0">
        <w:rPr>
          <w:rFonts w:ascii="Myriad Pro" w:eastAsia="Times New Roman" w:hAnsi="Myriad Pro" w:cs="Times New Roman"/>
          <w:bCs/>
          <w:kern w:val="36"/>
          <w:sz w:val="20"/>
          <w:szCs w:val="20"/>
          <w:lang w:eastAsia="pt-BR"/>
        </w:rPr>
        <w:t xml:space="preserve"> </w:t>
      </w:r>
      <w:r w:rsidRPr="00684DE0">
        <w:rPr>
          <w:rFonts w:ascii="Myriad Pro" w:eastAsia="Times New Roman" w:hAnsi="Myriad Pro" w:cs="Times New Roman"/>
          <w:bCs/>
          <w:kern w:val="36"/>
          <w:sz w:val="20"/>
          <w:szCs w:val="20"/>
          <w:lang w:eastAsia="pt-BR"/>
        </w:rPr>
        <w:t xml:space="preserve">atual Ministro </w:t>
      </w:r>
      <w:r w:rsidR="00522F44" w:rsidRPr="00684DE0">
        <w:rPr>
          <w:rFonts w:ascii="Myriad Pro" w:eastAsia="Times New Roman" w:hAnsi="Myriad Pro" w:cs="Times New Roman"/>
          <w:bCs/>
          <w:kern w:val="36"/>
          <w:sz w:val="20"/>
          <w:szCs w:val="20"/>
          <w:lang w:eastAsia="pt-BR"/>
        </w:rPr>
        <w:t xml:space="preserve">Presidente </w:t>
      </w:r>
      <w:r w:rsidRPr="00684DE0">
        <w:rPr>
          <w:rFonts w:ascii="Myriad Pro" w:eastAsia="Times New Roman" w:hAnsi="Myriad Pro" w:cs="Times New Roman"/>
          <w:bCs/>
          <w:kern w:val="36"/>
          <w:sz w:val="20"/>
          <w:szCs w:val="20"/>
          <w:lang w:eastAsia="pt-BR"/>
        </w:rPr>
        <w:t>da Corte:</w:t>
      </w:r>
    </w:p>
    <w:p w:rsidR="00865033" w:rsidRPr="00684DE0" w:rsidRDefault="00865033" w:rsidP="00F067EE">
      <w:pPr>
        <w:spacing w:line="240" w:lineRule="atLeast"/>
        <w:jc w:val="both"/>
        <w:rPr>
          <w:rFonts w:ascii="Myriad Pro" w:eastAsia="Times New Roman" w:hAnsi="Myriad Pro" w:cs="Times New Roman"/>
          <w:bCs/>
          <w:kern w:val="36"/>
          <w:sz w:val="20"/>
          <w:szCs w:val="20"/>
          <w:lang w:eastAsia="pt-BR"/>
        </w:rPr>
      </w:pPr>
      <w:r w:rsidRPr="00684DE0">
        <w:rPr>
          <w:rFonts w:ascii="Myriad Pro" w:eastAsia="Times New Roman" w:hAnsi="Myriad Pro" w:cs="Times New Roman"/>
          <w:bCs/>
          <w:kern w:val="36"/>
          <w:sz w:val="20"/>
          <w:szCs w:val="20"/>
          <w:lang w:eastAsia="pt-BR"/>
        </w:rPr>
        <w:t>Art. 2º São Poderes da União, independentes e harmônicos entre si, o Legislativo, o Executivo e o Judiciário.</w:t>
      </w:r>
    </w:p>
    <w:p w:rsidR="00DE7058" w:rsidRPr="00684DE0" w:rsidRDefault="00865033" w:rsidP="00522F44">
      <w:pPr>
        <w:spacing w:line="240" w:lineRule="atLeast"/>
        <w:jc w:val="both"/>
        <w:rPr>
          <w:rFonts w:ascii="Myriad Pro" w:hAnsi="Myriad Pro"/>
          <w:sz w:val="20"/>
          <w:szCs w:val="20"/>
        </w:rPr>
      </w:pPr>
      <w:r w:rsidRPr="00684DE0">
        <w:rPr>
          <w:rFonts w:ascii="Myriad Pro" w:eastAsia="Times New Roman" w:hAnsi="Myriad Pro" w:cs="Times New Roman"/>
          <w:bCs/>
          <w:kern w:val="36"/>
          <w:sz w:val="20"/>
          <w:szCs w:val="20"/>
          <w:lang w:eastAsia="pt-BR"/>
        </w:rPr>
        <w:t xml:space="preserve">“A ação direta foi proposta em face da EC 24/2002 do Estado de Alagoas, a qual dispôs sobre a organização e a estruturação do Conselho Estadual de Educação, órgão integrante da administração pública que desempenha funções administrativas afetas ao Poder Executivo, conferindo à Assembleia Legislativa o direito de indicar um representante seu para fazer parte do Conselho. A disciplina normativa pertinente ao processo de criação, estruturação e definição das atribuições dos órgãos e entidades integrantes da administração pública estadual, ainda que por meio de emenda constitucional, revela matéria que se insere, por sua natureza, entre as de iniciativa exclusiva do chefe do Poder Executivo local, pelo que disposto no art. 61, § 1º, II, e, da CF. (...) A EC 24/2002 do Estado de Alagoas incide também em afronta ao princípio da separação dos Poderes. Ao impor a indicação pelo Poder Legislativo estadual de um representante seu no Conselho Estadual de Educação, cria modelo de contrapeso que não guarda similitude com os parâmetros da CF. Resulta, portanto, em interferência ilegítima de um Poder sobre o outro, caracterizando manifesta intromissão na função confiada ao chefe do Poder Executivo de exercer a direção superior e dispor sobre a organização e o funcionamento da administração pública.” (ADI 2.654, rel. min. Dias </w:t>
      </w:r>
      <w:proofErr w:type="spellStart"/>
      <w:r w:rsidRPr="00684DE0">
        <w:rPr>
          <w:rFonts w:ascii="Myriad Pro" w:eastAsia="Times New Roman" w:hAnsi="Myriad Pro" w:cs="Times New Roman"/>
          <w:bCs/>
          <w:kern w:val="36"/>
          <w:sz w:val="20"/>
          <w:szCs w:val="20"/>
          <w:lang w:eastAsia="pt-BR"/>
        </w:rPr>
        <w:t>Toffoli</w:t>
      </w:r>
      <w:proofErr w:type="spellEnd"/>
      <w:r w:rsidRPr="00684DE0">
        <w:rPr>
          <w:rFonts w:ascii="Myriad Pro" w:eastAsia="Times New Roman" w:hAnsi="Myriad Pro" w:cs="Times New Roman"/>
          <w:bCs/>
          <w:kern w:val="36"/>
          <w:sz w:val="20"/>
          <w:szCs w:val="20"/>
          <w:lang w:eastAsia="pt-BR"/>
        </w:rPr>
        <w:t>, julgamento em 13-8-2014, Plenário, DJE de 9-10-2014.)</w:t>
      </w:r>
      <w:r w:rsidR="00C8769B" w:rsidRPr="00684DE0">
        <w:rPr>
          <w:rFonts w:ascii="Myriad Pro" w:eastAsia="Times New Roman" w:hAnsi="Myriad Pro" w:cs="Times New Roman"/>
          <w:bCs/>
          <w:kern w:val="36"/>
          <w:sz w:val="20"/>
          <w:szCs w:val="20"/>
          <w:lang w:eastAsia="pt-BR"/>
        </w:rPr>
        <w:t>.</w:t>
      </w:r>
      <w:r w:rsidR="00522F44" w:rsidRPr="00684DE0">
        <w:rPr>
          <w:rFonts w:ascii="Myriad Pro" w:hAnsi="Myriad Pro"/>
          <w:sz w:val="20"/>
          <w:szCs w:val="20"/>
        </w:rPr>
        <w:t xml:space="preserve"> </w:t>
      </w:r>
      <w:r w:rsidR="00684DE0" w:rsidRPr="00684DE0">
        <w:rPr>
          <w:rFonts w:ascii="Myriad Pro" w:hAnsi="Myriad Pro"/>
          <w:sz w:val="20"/>
          <w:szCs w:val="20"/>
        </w:rPr>
        <w:t>“</w:t>
      </w:r>
    </w:p>
    <w:sectPr w:rsidR="00DE7058" w:rsidRPr="00684DE0" w:rsidSect="00684DE0">
      <w:pgSz w:w="11906" w:h="16838"/>
      <w:pgMar w:top="1417"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F9D"/>
    <w:rsid w:val="00001232"/>
    <w:rsid w:val="00002ADA"/>
    <w:rsid w:val="000031CA"/>
    <w:rsid w:val="00161FFE"/>
    <w:rsid w:val="001D0B92"/>
    <w:rsid w:val="002367A5"/>
    <w:rsid w:val="00247481"/>
    <w:rsid w:val="004B7DA2"/>
    <w:rsid w:val="004F4C5A"/>
    <w:rsid w:val="00522F44"/>
    <w:rsid w:val="00532AB2"/>
    <w:rsid w:val="00626078"/>
    <w:rsid w:val="00634C46"/>
    <w:rsid w:val="00684DE0"/>
    <w:rsid w:val="006B11DF"/>
    <w:rsid w:val="006D128F"/>
    <w:rsid w:val="008209E4"/>
    <w:rsid w:val="00865033"/>
    <w:rsid w:val="008A3149"/>
    <w:rsid w:val="008D4A23"/>
    <w:rsid w:val="008F343A"/>
    <w:rsid w:val="00904F9D"/>
    <w:rsid w:val="009173CF"/>
    <w:rsid w:val="009E35EE"/>
    <w:rsid w:val="00B06DBA"/>
    <w:rsid w:val="00C07116"/>
    <w:rsid w:val="00C8769B"/>
    <w:rsid w:val="00C939AF"/>
    <w:rsid w:val="00CB3D17"/>
    <w:rsid w:val="00DE7058"/>
    <w:rsid w:val="00E65BAE"/>
    <w:rsid w:val="00E97E35"/>
    <w:rsid w:val="00EC666B"/>
    <w:rsid w:val="00ED2CEF"/>
    <w:rsid w:val="00F067EE"/>
    <w:rsid w:val="00F318B3"/>
    <w:rsid w:val="00F44E59"/>
    <w:rsid w:val="00F802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DE70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B11D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B11DF"/>
    <w:rPr>
      <w:rFonts w:ascii="Segoe UI" w:hAnsi="Segoe UI" w:cs="Segoe UI"/>
      <w:sz w:val="18"/>
      <w:szCs w:val="18"/>
    </w:rPr>
  </w:style>
  <w:style w:type="character" w:customStyle="1" w:styleId="Ttulo1Char">
    <w:name w:val="Título 1 Char"/>
    <w:basedOn w:val="Fontepargpadro"/>
    <w:link w:val="Ttulo1"/>
    <w:uiPriority w:val="9"/>
    <w:rsid w:val="00DE7058"/>
    <w:rPr>
      <w:rFonts w:ascii="Times New Roman" w:eastAsia="Times New Roman" w:hAnsi="Times New Roman" w:cs="Times New Roman"/>
      <w:b/>
      <w:bCs/>
      <w:kern w:val="36"/>
      <w:sz w:val="48"/>
      <w:szCs w:val="48"/>
      <w:lang w:eastAsia="pt-BR"/>
    </w:rPr>
  </w:style>
  <w:style w:type="paragraph" w:styleId="Cabealho">
    <w:name w:val="header"/>
    <w:basedOn w:val="Normal"/>
    <w:link w:val="CabealhoChar"/>
    <w:rsid w:val="00DE7058"/>
    <w:pPr>
      <w:tabs>
        <w:tab w:val="center" w:pos="4419"/>
        <w:tab w:val="right" w:pos="8838"/>
      </w:tabs>
      <w:suppressAutoHyphens/>
      <w:spacing w:after="0" w:line="240" w:lineRule="auto"/>
    </w:pPr>
    <w:rPr>
      <w:rFonts w:ascii="Times New Roman" w:eastAsia="Times New Roman" w:hAnsi="Times New Roman" w:cs="Times New Roman"/>
      <w:b/>
      <w:i/>
      <w:sz w:val="32"/>
      <w:szCs w:val="20"/>
      <w:lang w:val="x-none" w:eastAsia="zh-CN"/>
    </w:rPr>
  </w:style>
  <w:style w:type="character" w:customStyle="1" w:styleId="CabealhoChar">
    <w:name w:val="Cabeçalho Char"/>
    <w:basedOn w:val="Fontepargpadro"/>
    <w:link w:val="Cabealho"/>
    <w:rsid w:val="00DE7058"/>
    <w:rPr>
      <w:rFonts w:ascii="Times New Roman" w:eastAsia="Times New Roman" w:hAnsi="Times New Roman" w:cs="Times New Roman"/>
      <w:b/>
      <w:i/>
      <w:sz w:val="32"/>
      <w:szCs w:val="20"/>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DE70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B11D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B11DF"/>
    <w:rPr>
      <w:rFonts w:ascii="Segoe UI" w:hAnsi="Segoe UI" w:cs="Segoe UI"/>
      <w:sz w:val="18"/>
      <w:szCs w:val="18"/>
    </w:rPr>
  </w:style>
  <w:style w:type="character" w:customStyle="1" w:styleId="Ttulo1Char">
    <w:name w:val="Título 1 Char"/>
    <w:basedOn w:val="Fontepargpadro"/>
    <w:link w:val="Ttulo1"/>
    <w:uiPriority w:val="9"/>
    <w:rsid w:val="00DE7058"/>
    <w:rPr>
      <w:rFonts w:ascii="Times New Roman" w:eastAsia="Times New Roman" w:hAnsi="Times New Roman" w:cs="Times New Roman"/>
      <w:b/>
      <w:bCs/>
      <w:kern w:val="36"/>
      <w:sz w:val="48"/>
      <w:szCs w:val="48"/>
      <w:lang w:eastAsia="pt-BR"/>
    </w:rPr>
  </w:style>
  <w:style w:type="paragraph" w:styleId="Cabealho">
    <w:name w:val="header"/>
    <w:basedOn w:val="Normal"/>
    <w:link w:val="CabealhoChar"/>
    <w:rsid w:val="00DE7058"/>
    <w:pPr>
      <w:tabs>
        <w:tab w:val="center" w:pos="4419"/>
        <w:tab w:val="right" w:pos="8838"/>
      </w:tabs>
      <w:suppressAutoHyphens/>
      <w:spacing w:after="0" w:line="240" w:lineRule="auto"/>
    </w:pPr>
    <w:rPr>
      <w:rFonts w:ascii="Times New Roman" w:eastAsia="Times New Roman" w:hAnsi="Times New Roman" w:cs="Times New Roman"/>
      <w:b/>
      <w:i/>
      <w:sz w:val="32"/>
      <w:szCs w:val="20"/>
      <w:lang w:val="x-none" w:eastAsia="zh-CN"/>
    </w:rPr>
  </w:style>
  <w:style w:type="character" w:customStyle="1" w:styleId="CabealhoChar">
    <w:name w:val="Cabeçalho Char"/>
    <w:basedOn w:val="Fontepargpadro"/>
    <w:link w:val="Cabealho"/>
    <w:rsid w:val="00DE7058"/>
    <w:rPr>
      <w:rFonts w:ascii="Times New Roman" w:eastAsia="Times New Roman" w:hAnsi="Times New Roman" w:cs="Times New Roman"/>
      <w:b/>
      <w:i/>
      <w:sz w:val="32"/>
      <w:szCs w:val="20"/>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444099">
      <w:bodyDiv w:val="1"/>
      <w:marLeft w:val="0"/>
      <w:marRight w:val="0"/>
      <w:marTop w:val="0"/>
      <w:marBottom w:val="0"/>
      <w:divBdr>
        <w:top w:val="none" w:sz="0" w:space="0" w:color="auto"/>
        <w:left w:val="none" w:sz="0" w:space="0" w:color="auto"/>
        <w:bottom w:val="none" w:sz="0" w:space="0" w:color="auto"/>
        <w:right w:val="none" w:sz="0" w:space="0" w:color="auto"/>
      </w:divBdr>
    </w:div>
    <w:div w:id="1278948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883</Words>
  <Characters>4770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Claudio</dc:creator>
  <cp:lastModifiedBy>Usuário do Windows</cp:lastModifiedBy>
  <cp:revision>3</cp:revision>
  <cp:lastPrinted>2020-07-30T19:10:00Z</cp:lastPrinted>
  <dcterms:created xsi:type="dcterms:W3CDTF">2020-07-30T20:41:00Z</dcterms:created>
  <dcterms:modified xsi:type="dcterms:W3CDTF">2020-07-30T20:45:00Z</dcterms:modified>
</cp:coreProperties>
</file>