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648" w:type="dxa"/>
        <w:tblLayout w:type="fixed"/>
        <w:tblLook w:val="0000" w:firstRow="0" w:lastRow="0" w:firstColumn="0" w:lastColumn="0" w:noHBand="0" w:noVBand="0"/>
      </w:tblPr>
      <w:tblGrid>
        <w:gridCol w:w="1728"/>
        <w:gridCol w:w="7920"/>
      </w:tblGrid>
      <w:tr w:rsidR="00A049CD" w:rsidRPr="00E902E8" w:rsidTr="00DF510B">
        <w:trPr>
          <w:trHeight w:val="1971"/>
        </w:trPr>
        <w:tc>
          <w:tcPr>
            <w:tcW w:w="1728" w:type="dxa"/>
          </w:tcPr>
          <w:p w:rsidR="00A049CD" w:rsidRPr="00E902E8" w:rsidRDefault="00A049CD" w:rsidP="00DF510B">
            <w:pPr>
              <w:pStyle w:val="Cabealho"/>
              <w:snapToGrid w:val="0"/>
              <w:rPr>
                <w:rFonts w:ascii="Tahoma" w:hAnsi="Tahoma" w:cs="Tahoma"/>
                <w:sz w:val="22"/>
                <w:szCs w:val="32"/>
              </w:rPr>
            </w:pPr>
            <w:bookmarkStart w:id="0" w:name="_GoBack"/>
            <w:bookmarkEnd w:id="0"/>
            <w:r>
              <w:rPr>
                <w:rFonts w:ascii="Tahoma" w:hAnsi="Tahoma" w:cs="Tahoma"/>
                <w:noProof/>
                <w:lang w:eastAsia="pt-BR"/>
              </w:rPr>
              <w:drawing>
                <wp:inline distT="0" distB="0" distL="0" distR="0">
                  <wp:extent cx="952500" cy="1133475"/>
                  <wp:effectExtent l="0" t="0" r="0" b="9525"/>
                  <wp:docPr id="1" name="Imagem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00" cy="11334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20" w:type="dxa"/>
          </w:tcPr>
          <w:p w:rsidR="00A049CD" w:rsidRPr="00E902E8" w:rsidRDefault="00A049CD" w:rsidP="00DF510B">
            <w:pPr>
              <w:pStyle w:val="Cabealho"/>
              <w:snapToGrid w:val="0"/>
              <w:rPr>
                <w:rFonts w:ascii="Tahoma" w:hAnsi="Tahoma" w:cs="Tahoma"/>
                <w:sz w:val="22"/>
                <w:szCs w:val="32"/>
              </w:rPr>
            </w:pPr>
          </w:p>
          <w:p w:rsidR="00A049CD" w:rsidRPr="00E902E8" w:rsidRDefault="00A049CD" w:rsidP="00DF510B">
            <w:pPr>
              <w:pStyle w:val="Cabealho"/>
              <w:rPr>
                <w:rFonts w:ascii="Tahoma" w:hAnsi="Tahoma" w:cs="Tahoma"/>
                <w:sz w:val="22"/>
                <w:szCs w:val="32"/>
              </w:rPr>
            </w:pPr>
          </w:p>
          <w:p w:rsidR="00A049CD" w:rsidRPr="00E902E8" w:rsidRDefault="00A049CD" w:rsidP="00DF510B">
            <w:pPr>
              <w:pStyle w:val="Cabealho"/>
              <w:jc w:val="center"/>
              <w:rPr>
                <w:rFonts w:ascii="Tahoma" w:hAnsi="Tahoma" w:cs="Tahoma"/>
                <w:b/>
                <w:sz w:val="48"/>
                <w:szCs w:val="48"/>
              </w:rPr>
            </w:pPr>
            <w:r w:rsidRPr="00E902E8">
              <w:rPr>
                <w:rFonts w:ascii="Tahoma" w:hAnsi="Tahoma" w:cs="Tahoma"/>
                <w:b/>
                <w:sz w:val="48"/>
                <w:szCs w:val="48"/>
              </w:rPr>
              <w:t>Câmara Municipal de Niterói</w:t>
            </w:r>
          </w:p>
          <w:p w:rsidR="00A049CD" w:rsidRPr="00E902E8" w:rsidRDefault="00A049CD" w:rsidP="00DF510B">
            <w:pPr>
              <w:pStyle w:val="Cabealho"/>
              <w:jc w:val="center"/>
              <w:rPr>
                <w:rFonts w:ascii="Tahoma" w:hAnsi="Tahoma" w:cs="Tahoma"/>
                <w:sz w:val="4"/>
                <w:szCs w:val="36"/>
              </w:rPr>
            </w:pPr>
          </w:p>
          <w:p w:rsidR="00A049CD" w:rsidRPr="00E902E8" w:rsidRDefault="00A049CD" w:rsidP="00DF510B">
            <w:pPr>
              <w:pStyle w:val="Cabealho"/>
              <w:jc w:val="center"/>
              <w:rPr>
                <w:rFonts w:ascii="Tahoma" w:hAnsi="Tahoma" w:cs="Tahoma"/>
                <w:b/>
                <w:sz w:val="28"/>
                <w:szCs w:val="28"/>
              </w:rPr>
            </w:pPr>
            <w:r w:rsidRPr="00E902E8">
              <w:rPr>
                <w:rFonts w:ascii="Tahoma" w:hAnsi="Tahoma" w:cs="Tahoma"/>
                <w:b/>
                <w:sz w:val="28"/>
                <w:szCs w:val="28"/>
              </w:rPr>
              <w:t>Gabinete Vereador Sandro Araújo</w:t>
            </w:r>
          </w:p>
          <w:p w:rsidR="00A049CD" w:rsidRPr="00E902E8" w:rsidRDefault="00A049CD" w:rsidP="00DF510B">
            <w:pPr>
              <w:pStyle w:val="Cabealho"/>
              <w:jc w:val="center"/>
              <w:rPr>
                <w:rFonts w:ascii="Tahoma" w:hAnsi="Tahoma" w:cs="Tahoma"/>
                <w:b/>
                <w:sz w:val="28"/>
                <w:szCs w:val="28"/>
              </w:rPr>
            </w:pPr>
          </w:p>
        </w:tc>
      </w:tr>
    </w:tbl>
    <w:p w:rsidR="00A049CD" w:rsidRPr="00E902E8" w:rsidRDefault="00A049CD" w:rsidP="00A049CD">
      <w:pPr>
        <w:rPr>
          <w:rFonts w:ascii="Tahoma" w:hAnsi="Tahoma" w:cs="Tahoma"/>
        </w:rPr>
      </w:pPr>
    </w:p>
    <w:p w:rsidR="005A521F" w:rsidRPr="00CB75E9" w:rsidRDefault="00DF70DF" w:rsidP="00E634F6">
      <w:pPr>
        <w:shd w:val="clear" w:color="auto" w:fill="FFFFFF"/>
        <w:spacing w:after="0" w:line="360" w:lineRule="auto"/>
        <w:jc w:val="center"/>
        <w:rPr>
          <w:rFonts w:ascii="Tahoma" w:eastAsia="Times New Roman" w:hAnsi="Tahoma" w:cs="Tahoma"/>
          <w:color w:val="000000"/>
          <w:lang w:eastAsia="pt-BR"/>
        </w:rPr>
      </w:pPr>
      <w:r>
        <w:rPr>
          <w:rFonts w:ascii="Tahoma" w:eastAsia="Times New Roman" w:hAnsi="Tahoma" w:cs="Tahoma"/>
          <w:b/>
          <w:bCs/>
          <w:color w:val="000000"/>
          <w:lang w:eastAsia="pt-BR"/>
        </w:rPr>
        <w:t>PROJETO DE LEI Nº ____/2020</w:t>
      </w:r>
    </w:p>
    <w:p w:rsidR="005A521F" w:rsidRPr="00CB75E9" w:rsidRDefault="005A521F" w:rsidP="00E634F6">
      <w:pPr>
        <w:shd w:val="clear" w:color="auto" w:fill="FFFFFF"/>
        <w:spacing w:after="0" w:line="360" w:lineRule="auto"/>
        <w:ind w:left="3600"/>
        <w:rPr>
          <w:rFonts w:ascii="Tahoma" w:eastAsia="Times New Roman" w:hAnsi="Tahoma" w:cs="Tahoma"/>
          <w:b/>
          <w:bCs/>
          <w:color w:val="000000"/>
          <w:lang w:eastAsia="pt-BR"/>
        </w:rPr>
      </w:pPr>
    </w:p>
    <w:tbl>
      <w:tblPr>
        <w:tblW w:w="0" w:type="auto"/>
        <w:tblCellSpacing w:w="0" w:type="dxa"/>
        <w:tblInd w:w="360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04"/>
      </w:tblGrid>
      <w:tr w:rsidR="005A521F" w:rsidRPr="00E511DB" w:rsidTr="00A336D0">
        <w:trPr>
          <w:tblCellSpacing w:w="0" w:type="dxa"/>
        </w:trPr>
        <w:tc>
          <w:tcPr>
            <w:tcW w:w="4904" w:type="dxa"/>
            <w:hideMark/>
          </w:tcPr>
          <w:p w:rsidR="005A521F" w:rsidRPr="00E511DB" w:rsidRDefault="005A521F" w:rsidP="00B66211">
            <w:pPr>
              <w:spacing w:after="0" w:line="360" w:lineRule="auto"/>
              <w:rPr>
                <w:rFonts w:ascii="Tahoma" w:eastAsia="Times New Roman" w:hAnsi="Tahoma" w:cs="Tahoma"/>
                <w:b/>
                <w:bCs/>
                <w:lang w:eastAsia="pt-BR"/>
              </w:rPr>
            </w:pPr>
          </w:p>
          <w:p w:rsidR="00586590" w:rsidRDefault="00B66211" w:rsidP="00B66211">
            <w:pPr>
              <w:spacing w:line="360" w:lineRule="auto"/>
              <w:jc w:val="both"/>
              <w:rPr>
                <w:rFonts w:ascii="Tahoma" w:hAnsi="Tahoma" w:cs="Tahoma"/>
                <w:b/>
              </w:rPr>
            </w:pPr>
            <w:r w:rsidRPr="00B66211">
              <w:rPr>
                <w:rFonts w:ascii="Tahoma" w:hAnsi="Tahoma" w:cs="Tahoma"/>
                <w:b/>
              </w:rPr>
              <w:t xml:space="preserve">Dispõe sobre </w:t>
            </w:r>
            <w:r w:rsidR="00710B83">
              <w:rPr>
                <w:rFonts w:ascii="Tahoma" w:hAnsi="Tahoma" w:cs="Tahoma"/>
                <w:b/>
              </w:rPr>
              <w:t>o auxílio financeiro temporário aos trabalhadores ambulantes em virtude dos impactos econômicos e sociais da pandemia de COVID-19</w:t>
            </w:r>
          </w:p>
          <w:p w:rsidR="005A521F" w:rsidRDefault="002E1E9D" w:rsidP="00B66211">
            <w:pPr>
              <w:spacing w:after="0" w:line="360" w:lineRule="auto"/>
              <w:jc w:val="both"/>
              <w:rPr>
                <w:rFonts w:ascii="Tahoma" w:eastAsia="Times New Roman" w:hAnsi="Tahoma" w:cs="Tahoma"/>
                <w:lang w:eastAsia="pt-BR"/>
              </w:rPr>
            </w:pPr>
            <w:r>
              <w:rPr>
                <w:rFonts w:ascii="Tahoma" w:eastAsia="Times New Roman" w:hAnsi="Tahoma" w:cs="Tahoma"/>
                <w:lang w:eastAsia="pt-BR"/>
              </w:rPr>
              <w:t xml:space="preserve">                </w:t>
            </w:r>
          </w:p>
          <w:p w:rsidR="00B66211" w:rsidRPr="00E511DB" w:rsidRDefault="00B66211" w:rsidP="00B66211">
            <w:pPr>
              <w:spacing w:after="0" w:line="360" w:lineRule="auto"/>
              <w:jc w:val="both"/>
              <w:rPr>
                <w:rFonts w:ascii="Tahoma" w:eastAsia="Times New Roman" w:hAnsi="Tahoma" w:cs="Tahoma"/>
                <w:lang w:eastAsia="pt-BR"/>
              </w:rPr>
            </w:pPr>
          </w:p>
        </w:tc>
      </w:tr>
    </w:tbl>
    <w:p w:rsidR="005A521F" w:rsidRPr="00CB75E9" w:rsidRDefault="005A521F" w:rsidP="00E634F6">
      <w:pPr>
        <w:spacing w:after="0" w:line="360" w:lineRule="auto"/>
        <w:rPr>
          <w:rFonts w:ascii="Tahoma" w:eastAsia="Times New Roman" w:hAnsi="Tahoma" w:cs="Tahoma"/>
          <w:b/>
          <w:bCs/>
          <w:color w:val="000000"/>
          <w:shd w:val="clear" w:color="auto" w:fill="FFFFFF"/>
          <w:lang w:eastAsia="pt-BR"/>
        </w:rPr>
      </w:pPr>
    </w:p>
    <w:p w:rsidR="005A521F" w:rsidRPr="00CB75E9" w:rsidRDefault="005A521F" w:rsidP="00E634F6">
      <w:pPr>
        <w:spacing w:after="0" w:line="360" w:lineRule="auto"/>
        <w:rPr>
          <w:rFonts w:ascii="Tahoma" w:eastAsia="Times New Roman" w:hAnsi="Tahoma" w:cs="Tahoma"/>
          <w:b/>
          <w:bCs/>
          <w:color w:val="000000"/>
          <w:shd w:val="clear" w:color="auto" w:fill="FFFFFF"/>
          <w:lang w:eastAsia="pt-BR"/>
        </w:rPr>
      </w:pPr>
      <w:r w:rsidRPr="00CB75E9">
        <w:rPr>
          <w:rFonts w:ascii="Tahoma" w:eastAsia="Times New Roman" w:hAnsi="Tahoma" w:cs="Tahoma"/>
          <w:b/>
          <w:bCs/>
          <w:color w:val="000000"/>
          <w:shd w:val="clear" w:color="auto" w:fill="FFFFFF"/>
          <w:lang w:eastAsia="pt-BR"/>
        </w:rPr>
        <w:t>Autor: VEREADOR SANDRO ARAÚJO</w:t>
      </w:r>
      <w:r w:rsidRPr="00CB75E9">
        <w:rPr>
          <w:rFonts w:ascii="Tahoma" w:eastAsia="Times New Roman" w:hAnsi="Tahoma" w:cs="Tahoma"/>
          <w:color w:val="000000"/>
          <w:lang w:eastAsia="pt-BR"/>
        </w:rPr>
        <w:br/>
      </w:r>
      <w:r w:rsidRPr="00CB75E9">
        <w:rPr>
          <w:rFonts w:ascii="Tahoma" w:eastAsia="Times New Roman" w:hAnsi="Tahoma" w:cs="Tahoma"/>
          <w:color w:val="000000"/>
          <w:lang w:eastAsia="pt-BR"/>
        </w:rPr>
        <w:br/>
      </w:r>
      <w:r w:rsidRPr="00CB75E9">
        <w:rPr>
          <w:rFonts w:ascii="Tahoma" w:eastAsia="Times New Roman" w:hAnsi="Tahoma" w:cs="Tahoma"/>
          <w:color w:val="000000"/>
          <w:lang w:eastAsia="pt-BR"/>
        </w:rPr>
        <w:br/>
      </w:r>
      <w:r w:rsidRPr="00CB75E9">
        <w:rPr>
          <w:rFonts w:ascii="Tahoma" w:eastAsia="Times New Roman" w:hAnsi="Tahoma" w:cs="Tahoma"/>
          <w:b/>
          <w:bCs/>
          <w:color w:val="000000"/>
          <w:shd w:val="clear" w:color="auto" w:fill="FFFFFF"/>
          <w:lang w:eastAsia="pt-BR"/>
        </w:rPr>
        <w:t>A CÂMARA MUNICIPAL DE NITERÓI</w:t>
      </w:r>
    </w:p>
    <w:p w:rsidR="005A521F" w:rsidRPr="00CB75E9" w:rsidRDefault="005A521F" w:rsidP="00E634F6">
      <w:pPr>
        <w:spacing w:after="0" w:line="360" w:lineRule="auto"/>
        <w:rPr>
          <w:rFonts w:ascii="Tahoma" w:eastAsia="Times New Roman" w:hAnsi="Tahoma" w:cs="Tahoma"/>
          <w:b/>
          <w:bCs/>
          <w:color w:val="000000"/>
          <w:shd w:val="clear" w:color="auto" w:fill="FFFFFF"/>
          <w:lang w:eastAsia="pt-BR"/>
        </w:rPr>
      </w:pPr>
    </w:p>
    <w:p w:rsidR="002A116F" w:rsidRDefault="002A116F" w:rsidP="00E634F6">
      <w:pPr>
        <w:shd w:val="clear" w:color="auto" w:fill="FFFFFF"/>
        <w:spacing w:after="0" w:line="360" w:lineRule="auto"/>
        <w:jc w:val="right"/>
        <w:rPr>
          <w:rFonts w:ascii="Tahoma" w:eastAsia="Times New Roman" w:hAnsi="Tahoma" w:cs="Tahoma"/>
          <w:b/>
          <w:bCs/>
          <w:color w:val="000000"/>
          <w:lang w:eastAsia="pt-BR"/>
        </w:rPr>
      </w:pPr>
    </w:p>
    <w:p w:rsidR="005A521F" w:rsidRPr="00CB75E9" w:rsidRDefault="005A521F" w:rsidP="00E634F6">
      <w:pPr>
        <w:shd w:val="clear" w:color="auto" w:fill="FFFFFF"/>
        <w:spacing w:after="0" w:line="360" w:lineRule="auto"/>
        <w:jc w:val="right"/>
        <w:rPr>
          <w:rFonts w:ascii="Tahoma" w:eastAsia="Times New Roman" w:hAnsi="Tahoma" w:cs="Tahoma"/>
          <w:b/>
          <w:bCs/>
          <w:color w:val="000000"/>
          <w:lang w:eastAsia="pt-BR"/>
        </w:rPr>
      </w:pPr>
      <w:r w:rsidRPr="00CB75E9">
        <w:rPr>
          <w:rFonts w:ascii="Tahoma" w:eastAsia="Times New Roman" w:hAnsi="Tahoma" w:cs="Tahoma"/>
          <w:b/>
          <w:bCs/>
          <w:color w:val="000000"/>
          <w:lang w:eastAsia="pt-BR"/>
        </w:rPr>
        <w:t>D E C R E T A:</w:t>
      </w:r>
    </w:p>
    <w:p w:rsidR="00707EE1" w:rsidRDefault="00707EE1" w:rsidP="00707EE1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Tahoma" w:hAnsi="Tahoma" w:cs="Tahoma"/>
          <w:sz w:val="22"/>
          <w:szCs w:val="22"/>
          <w:shd w:val="clear" w:color="auto" w:fill="FFFFFF"/>
        </w:rPr>
      </w:pPr>
    </w:p>
    <w:p w:rsidR="00880EEC" w:rsidRPr="00CF0CB9" w:rsidRDefault="00B66211" w:rsidP="00880EEC">
      <w:pPr>
        <w:spacing w:after="0" w:line="360" w:lineRule="auto"/>
        <w:jc w:val="both"/>
        <w:rPr>
          <w:rFonts w:ascii="Tahoma" w:hAnsi="Tahoma" w:cs="Tahoma"/>
        </w:rPr>
      </w:pPr>
      <w:r w:rsidRPr="00CF0CB9">
        <w:rPr>
          <w:rFonts w:ascii="Tahoma" w:hAnsi="Tahoma" w:cs="Tahoma"/>
          <w:b/>
        </w:rPr>
        <w:t>Art. 1º -</w:t>
      </w:r>
      <w:r w:rsidR="00710B83" w:rsidRPr="00CF0CB9">
        <w:rPr>
          <w:rFonts w:ascii="Tahoma" w:hAnsi="Tahoma" w:cs="Tahoma"/>
          <w:b/>
        </w:rPr>
        <w:t xml:space="preserve"> </w:t>
      </w:r>
      <w:r w:rsidR="00710B83" w:rsidRPr="00CF0CB9">
        <w:rPr>
          <w:rFonts w:ascii="Tahoma" w:hAnsi="Tahoma" w:cs="Tahoma"/>
          <w:shd w:val="clear" w:color="auto" w:fill="FFFFFF"/>
        </w:rPr>
        <w:t>Esta Lei estabelece auxílio financeiro a ser dispensado pelo período de três meses aos</w:t>
      </w:r>
      <w:r w:rsidR="00816CFC" w:rsidRPr="00CF0CB9">
        <w:rPr>
          <w:rFonts w:ascii="Tahoma" w:hAnsi="Tahoma" w:cs="Tahoma"/>
          <w:shd w:val="clear" w:color="auto" w:fill="FFFFFF"/>
        </w:rPr>
        <w:t xml:space="preserve"> trabalhadores ambulantes</w:t>
      </w:r>
      <w:r w:rsidR="00710B83" w:rsidRPr="00CF0CB9">
        <w:rPr>
          <w:rFonts w:ascii="Tahoma" w:hAnsi="Tahoma" w:cs="Tahoma"/>
          <w:shd w:val="clear" w:color="auto" w:fill="FFFFFF"/>
        </w:rPr>
        <w:t xml:space="preserve"> inscritos no</w:t>
      </w:r>
      <w:r w:rsidR="00880EEC" w:rsidRPr="00CF0CB9">
        <w:rPr>
          <w:rFonts w:ascii="Tahoma" w:hAnsi="Tahoma" w:cs="Tahoma"/>
          <w:shd w:val="clear" w:color="auto" w:fill="FFFFFF"/>
        </w:rPr>
        <w:t>s</w:t>
      </w:r>
      <w:r w:rsidR="00710B83" w:rsidRPr="00CF0CB9">
        <w:rPr>
          <w:rFonts w:ascii="Tahoma" w:hAnsi="Tahoma" w:cs="Tahoma"/>
          <w:shd w:val="clear" w:color="auto" w:fill="FFFFFF"/>
        </w:rPr>
        <w:t xml:space="preserve"> cadastro</w:t>
      </w:r>
      <w:r w:rsidR="00880EEC" w:rsidRPr="00CF0CB9">
        <w:rPr>
          <w:rFonts w:ascii="Tahoma" w:hAnsi="Tahoma" w:cs="Tahoma"/>
          <w:shd w:val="clear" w:color="auto" w:fill="FFFFFF"/>
        </w:rPr>
        <w:t>s</w:t>
      </w:r>
      <w:r w:rsidR="00710B83" w:rsidRPr="00CF0CB9">
        <w:rPr>
          <w:rFonts w:ascii="Tahoma" w:hAnsi="Tahoma" w:cs="Tahoma"/>
          <w:shd w:val="clear" w:color="auto" w:fill="FFFFFF"/>
        </w:rPr>
        <w:t xml:space="preserve"> da </w:t>
      </w:r>
      <w:r w:rsidR="00816CFC" w:rsidRPr="00CF0CB9">
        <w:rPr>
          <w:rFonts w:ascii="Tahoma" w:hAnsi="Tahoma" w:cs="Tahoma"/>
          <w:shd w:val="clear" w:color="auto" w:fill="FFFFFF"/>
        </w:rPr>
        <w:t xml:space="preserve">Secretaria de Ordem Pública </w:t>
      </w:r>
      <w:r w:rsidR="00710B83" w:rsidRPr="00CF0CB9">
        <w:rPr>
          <w:rFonts w:ascii="Tahoma" w:hAnsi="Tahoma" w:cs="Tahoma"/>
          <w:shd w:val="clear" w:color="auto" w:fill="FFFFFF"/>
        </w:rPr>
        <w:t>de Niterói</w:t>
      </w:r>
      <w:r w:rsidRPr="00CF0CB9">
        <w:rPr>
          <w:rFonts w:ascii="Tahoma" w:hAnsi="Tahoma" w:cs="Tahoma"/>
        </w:rPr>
        <w:t>.</w:t>
      </w:r>
    </w:p>
    <w:p w:rsidR="00880EEC" w:rsidRPr="00CF0CB9" w:rsidRDefault="00880EEC" w:rsidP="00880EEC">
      <w:pPr>
        <w:spacing w:after="0" w:line="360" w:lineRule="auto"/>
        <w:jc w:val="both"/>
        <w:rPr>
          <w:rFonts w:ascii="Tahoma" w:hAnsi="Tahoma" w:cs="Tahoma"/>
          <w:b/>
        </w:rPr>
      </w:pPr>
    </w:p>
    <w:p w:rsidR="00B66211" w:rsidRPr="00CF0CB9" w:rsidRDefault="00880EEC" w:rsidP="00880EEC">
      <w:pPr>
        <w:spacing w:after="0" w:line="360" w:lineRule="auto"/>
        <w:jc w:val="both"/>
        <w:rPr>
          <w:rFonts w:ascii="Tahoma" w:hAnsi="Tahoma" w:cs="Tahoma"/>
        </w:rPr>
      </w:pPr>
      <w:r w:rsidRPr="00CF0CB9">
        <w:rPr>
          <w:rFonts w:ascii="Tahoma" w:hAnsi="Tahoma" w:cs="Tahoma"/>
          <w:b/>
        </w:rPr>
        <w:t>Parágrafo Único</w:t>
      </w:r>
      <w:r w:rsidR="007150E3" w:rsidRPr="00CF0CB9">
        <w:rPr>
          <w:rFonts w:ascii="Tahoma" w:hAnsi="Tahoma" w:cs="Tahoma"/>
        </w:rPr>
        <w:t>.</w:t>
      </w:r>
      <w:r w:rsidRPr="00CF0CB9">
        <w:rPr>
          <w:rFonts w:ascii="Tahoma" w:hAnsi="Tahoma" w:cs="Tahoma"/>
        </w:rPr>
        <w:t xml:space="preserve"> Entende-se por trabalhador ambulante aquele que comercializa ou confecciona produtos</w:t>
      </w:r>
      <w:r w:rsidRPr="00CF0CB9">
        <w:rPr>
          <w:rStyle w:val="grame"/>
          <w:rFonts w:ascii="Tahoma" w:hAnsi="Tahoma" w:cs="Tahoma"/>
        </w:rPr>
        <w:t xml:space="preserve"> fora de estabelecimentos comerciais ou industriais ou equiparados</w:t>
      </w:r>
      <w:r w:rsidRPr="00CF0CB9">
        <w:rPr>
          <w:rFonts w:ascii="Tahoma" w:hAnsi="Tahoma" w:cs="Tahoma"/>
        </w:rPr>
        <w:t> e que também opere com vendas a varejo em separado de sua área de produção.</w:t>
      </w:r>
    </w:p>
    <w:p w:rsidR="00880EEC" w:rsidRPr="00CF0CB9" w:rsidRDefault="00880EEC" w:rsidP="00880EEC">
      <w:pPr>
        <w:spacing w:after="0" w:line="360" w:lineRule="auto"/>
        <w:jc w:val="both"/>
        <w:rPr>
          <w:rFonts w:ascii="Tahoma" w:hAnsi="Tahoma" w:cs="Tahoma"/>
        </w:rPr>
      </w:pPr>
    </w:p>
    <w:p w:rsidR="00B66211" w:rsidRDefault="00B66211" w:rsidP="00B66211">
      <w:pPr>
        <w:spacing w:line="360" w:lineRule="auto"/>
        <w:jc w:val="both"/>
        <w:rPr>
          <w:rFonts w:ascii="Tahoma" w:hAnsi="Tahoma" w:cs="Tahoma"/>
        </w:rPr>
      </w:pPr>
      <w:r w:rsidRPr="00CF0CB9">
        <w:rPr>
          <w:rFonts w:ascii="Tahoma" w:hAnsi="Tahoma" w:cs="Tahoma"/>
          <w:b/>
        </w:rPr>
        <w:t>Art. 2º -</w:t>
      </w:r>
      <w:r w:rsidR="00A23A60" w:rsidRPr="00CF0CB9">
        <w:rPr>
          <w:rFonts w:ascii="Tahoma" w:hAnsi="Tahoma" w:cs="Tahoma"/>
          <w:b/>
        </w:rPr>
        <w:t xml:space="preserve"> </w:t>
      </w:r>
      <w:r w:rsidR="00A23A60" w:rsidRPr="00CF0CB9">
        <w:rPr>
          <w:rFonts w:ascii="Tahoma" w:hAnsi="Tahoma" w:cs="Tahoma"/>
          <w:shd w:val="clear" w:color="auto" w:fill="FFFFFF"/>
        </w:rPr>
        <w:t>Os trabalhadores ambulantes que estão com inscrições ativas nos cadastros da Secretaria de Ordem Pública de Niterói, que residam no Município de Niterói e que obtiveram sua inscrição até o dia 1º de março de 2020 fazem jus ao recebimento de benefício mensal no valor de R$ 500,00, válido para os meses de abril, maio e junho de 2020</w:t>
      </w:r>
      <w:r w:rsidRPr="00CF0CB9">
        <w:rPr>
          <w:rFonts w:ascii="Tahoma" w:hAnsi="Tahoma" w:cs="Tahoma"/>
        </w:rPr>
        <w:t>.</w:t>
      </w:r>
    </w:p>
    <w:p w:rsidR="00CF0CB9" w:rsidRPr="00CF0CB9" w:rsidRDefault="00CF0CB9" w:rsidP="00CF0CB9">
      <w:pPr>
        <w:spacing w:line="360" w:lineRule="auto"/>
        <w:rPr>
          <w:rFonts w:ascii="Tahoma" w:hAnsi="Tahoma" w:cs="Tahoma"/>
        </w:rPr>
      </w:pPr>
      <w:r w:rsidRPr="00CF0CB9">
        <w:rPr>
          <w:rFonts w:ascii="Tahoma" w:hAnsi="Tahoma" w:cs="Tahoma"/>
          <w:b/>
        </w:rPr>
        <w:t>Art. 3º -</w:t>
      </w:r>
      <w:r w:rsidRPr="00CF0CB9">
        <w:rPr>
          <w:rFonts w:ascii="Tahoma" w:hAnsi="Tahoma" w:cs="Tahoma"/>
        </w:rPr>
        <w:t xml:space="preserve"> </w:t>
      </w:r>
      <w:r>
        <w:rPr>
          <w:rFonts w:ascii="Tahoma" w:hAnsi="Tahoma" w:cs="Tahoma"/>
          <w:color w:val="333333"/>
          <w:shd w:val="clear" w:color="auto" w:fill="FFFFFF"/>
        </w:rPr>
        <w:t>São requisitos essenciais para o recebimento do auxílio de que trata esta lei:</w:t>
      </w:r>
    </w:p>
    <w:p w:rsidR="00CF0CB9" w:rsidRDefault="00CF0CB9" w:rsidP="00CF0CB9">
      <w:pPr>
        <w:spacing w:after="0" w:line="360" w:lineRule="auto"/>
        <w:rPr>
          <w:rFonts w:ascii="Tahoma" w:eastAsia="Times New Roman" w:hAnsi="Tahoma" w:cs="Tahoma"/>
          <w:lang w:eastAsia="pt-BR"/>
        </w:rPr>
      </w:pPr>
      <w:r w:rsidRPr="00747704">
        <w:rPr>
          <w:rFonts w:ascii="Tahoma" w:eastAsia="Times New Roman" w:hAnsi="Tahoma" w:cs="Tahoma"/>
          <w:b/>
          <w:lang w:eastAsia="pt-BR"/>
        </w:rPr>
        <w:lastRenderedPageBreak/>
        <w:t xml:space="preserve">I - </w:t>
      </w:r>
      <w:r w:rsidRPr="00CF0CB9">
        <w:rPr>
          <w:rFonts w:ascii="Tahoma" w:eastAsia="Times New Roman" w:hAnsi="Tahoma" w:cs="Tahoma"/>
          <w:lang w:eastAsia="pt-BR"/>
        </w:rPr>
        <w:t>s</w:t>
      </w:r>
      <w:r>
        <w:rPr>
          <w:rFonts w:ascii="Tahoma" w:eastAsia="Times New Roman" w:hAnsi="Tahoma" w:cs="Tahoma"/>
          <w:lang w:eastAsia="pt-BR"/>
        </w:rPr>
        <w:t>er maior de 18 anos de idade;</w:t>
      </w:r>
    </w:p>
    <w:p w:rsidR="00CF0CB9" w:rsidRDefault="00CF0CB9" w:rsidP="00CF0CB9">
      <w:pPr>
        <w:spacing w:after="0" w:line="360" w:lineRule="auto"/>
        <w:rPr>
          <w:rFonts w:ascii="Tahoma" w:eastAsia="Times New Roman" w:hAnsi="Tahoma" w:cs="Tahoma"/>
          <w:lang w:eastAsia="pt-BR"/>
        </w:rPr>
      </w:pPr>
      <w:r>
        <w:rPr>
          <w:rFonts w:ascii="Tahoma" w:eastAsia="Times New Roman" w:hAnsi="Tahoma" w:cs="Tahoma"/>
          <w:lang w:eastAsia="pt-BR"/>
        </w:rPr>
        <w:br/>
      </w:r>
      <w:r w:rsidRPr="00747704">
        <w:rPr>
          <w:rFonts w:ascii="Tahoma" w:eastAsia="Times New Roman" w:hAnsi="Tahoma" w:cs="Tahoma"/>
          <w:b/>
          <w:lang w:eastAsia="pt-BR"/>
        </w:rPr>
        <w:t>II</w:t>
      </w:r>
      <w:r>
        <w:rPr>
          <w:rFonts w:ascii="Tahoma" w:eastAsia="Times New Roman" w:hAnsi="Tahoma" w:cs="Tahoma"/>
          <w:lang w:eastAsia="pt-BR"/>
        </w:rPr>
        <w:t xml:space="preserve"> </w:t>
      </w:r>
      <w:r w:rsidRPr="00747704">
        <w:rPr>
          <w:rFonts w:ascii="Tahoma" w:eastAsia="Times New Roman" w:hAnsi="Tahoma" w:cs="Tahoma"/>
          <w:b/>
          <w:lang w:eastAsia="pt-BR"/>
        </w:rPr>
        <w:t xml:space="preserve">- </w:t>
      </w:r>
      <w:r>
        <w:rPr>
          <w:rFonts w:ascii="Tahoma" w:eastAsia="Times New Roman" w:hAnsi="Tahoma" w:cs="Tahoma"/>
          <w:lang w:eastAsia="pt-BR"/>
        </w:rPr>
        <w:t>não ter emprego formal;</w:t>
      </w:r>
    </w:p>
    <w:p w:rsidR="00CF0CB9" w:rsidRPr="00CF0CB9" w:rsidRDefault="00CF0CB9" w:rsidP="00CF0CB9">
      <w:pPr>
        <w:spacing w:after="0" w:line="360" w:lineRule="auto"/>
        <w:rPr>
          <w:rFonts w:ascii="Tahoma" w:eastAsia="Times New Roman" w:hAnsi="Tahoma" w:cs="Tahoma"/>
          <w:lang w:eastAsia="pt-BR"/>
        </w:rPr>
      </w:pPr>
      <w:r>
        <w:rPr>
          <w:rFonts w:ascii="Tahoma" w:eastAsia="Times New Roman" w:hAnsi="Tahoma" w:cs="Tahoma"/>
          <w:lang w:eastAsia="pt-BR"/>
        </w:rPr>
        <w:br/>
      </w:r>
      <w:r w:rsidRPr="00747704">
        <w:rPr>
          <w:rFonts w:ascii="Tahoma" w:eastAsia="Times New Roman" w:hAnsi="Tahoma" w:cs="Tahoma"/>
          <w:b/>
          <w:lang w:eastAsia="pt-BR"/>
        </w:rPr>
        <w:t>III -</w:t>
      </w:r>
      <w:r>
        <w:rPr>
          <w:rFonts w:ascii="Tahoma" w:eastAsia="Times New Roman" w:hAnsi="Tahoma" w:cs="Tahoma"/>
          <w:lang w:eastAsia="pt-BR"/>
        </w:rPr>
        <w:t xml:space="preserve"> </w:t>
      </w:r>
      <w:r w:rsidRPr="00CF0CB9">
        <w:rPr>
          <w:rFonts w:ascii="Tahoma" w:eastAsia="Times New Roman" w:hAnsi="Tahoma" w:cs="Tahoma"/>
          <w:lang w:eastAsia="pt-BR"/>
        </w:rPr>
        <w:t>não receber benefício previdenciário ou assistencial, seguro-desemprego ou de outro programa de transferência de renda federal que não seja o Bolsa Família;</w:t>
      </w:r>
    </w:p>
    <w:p w:rsidR="00CF0CB9" w:rsidRDefault="00CF0CB9" w:rsidP="00CF0CB9">
      <w:pPr>
        <w:spacing w:after="0" w:line="360" w:lineRule="auto"/>
        <w:jc w:val="both"/>
        <w:rPr>
          <w:rFonts w:ascii="Tahoma" w:hAnsi="Tahoma" w:cs="Tahoma"/>
          <w:b/>
        </w:rPr>
      </w:pPr>
    </w:p>
    <w:p w:rsidR="00A23A60" w:rsidRPr="00CF0CB9" w:rsidRDefault="00CF0CB9" w:rsidP="00CF0CB9">
      <w:pPr>
        <w:spacing w:after="0" w:line="360" w:lineRule="auto"/>
        <w:jc w:val="both"/>
        <w:rPr>
          <w:rFonts w:ascii="Tahoma" w:hAnsi="Tahoma" w:cs="Tahoma"/>
          <w:shd w:val="clear" w:color="auto" w:fill="FFFFFF"/>
        </w:rPr>
      </w:pPr>
      <w:r>
        <w:rPr>
          <w:rFonts w:ascii="Tahoma" w:hAnsi="Tahoma" w:cs="Tahoma"/>
          <w:b/>
        </w:rPr>
        <w:t>Art. 4</w:t>
      </w:r>
      <w:r w:rsidR="00A23A60" w:rsidRPr="00CF0CB9">
        <w:rPr>
          <w:rFonts w:ascii="Tahoma" w:hAnsi="Tahoma" w:cs="Tahoma"/>
          <w:b/>
        </w:rPr>
        <w:t xml:space="preserve">º - </w:t>
      </w:r>
      <w:r w:rsidR="00A23A60" w:rsidRPr="00CF0CB9">
        <w:rPr>
          <w:rFonts w:ascii="Tahoma" w:hAnsi="Tahoma" w:cs="Tahoma"/>
        </w:rPr>
        <w:t xml:space="preserve">Ficará a cargo da </w:t>
      </w:r>
      <w:r w:rsidR="00A23A60" w:rsidRPr="00CF0CB9">
        <w:rPr>
          <w:rFonts w:ascii="Tahoma" w:hAnsi="Tahoma" w:cs="Tahoma"/>
          <w:shd w:val="clear" w:color="auto" w:fill="FFFFFF"/>
        </w:rPr>
        <w:t>Secretaria de Ordem Pública de Niterói operacionalizar da concessão do benefício de que trata esta Lei</w:t>
      </w:r>
      <w:r w:rsidR="007C78A2" w:rsidRPr="00CF0CB9">
        <w:rPr>
          <w:rFonts w:ascii="Tahoma" w:hAnsi="Tahoma" w:cs="Tahoma"/>
          <w:shd w:val="clear" w:color="auto" w:fill="FFFFFF"/>
        </w:rPr>
        <w:t>, inclusive informar à Secretaria Municipal de Fazenda os dados dos trabalhadores ambulantes cadastrados, licenciados e provisoriamente licenciados para que os benefícios sejam incluídos nas contas da Fazenda e repassados aos trabalhadores</w:t>
      </w:r>
      <w:r w:rsidR="00A23A60" w:rsidRPr="00CF0CB9">
        <w:rPr>
          <w:rFonts w:ascii="Tahoma" w:hAnsi="Tahoma" w:cs="Tahoma"/>
          <w:shd w:val="clear" w:color="auto" w:fill="FFFFFF"/>
        </w:rPr>
        <w:t>.</w:t>
      </w:r>
    </w:p>
    <w:p w:rsidR="00CF0CB9" w:rsidRPr="00CF0CB9" w:rsidRDefault="00CF0CB9" w:rsidP="00CF0CB9">
      <w:pPr>
        <w:spacing w:after="0" w:line="360" w:lineRule="auto"/>
        <w:jc w:val="both"/>
        <w:rPr>
          <w:rFonts w:ascii="Tahoma" w:hAnsi="Tahoma" w:cs="Tahoma"/>
        </w:rPr>
      </w:pPr>
    </w:p>
    <w:p w:rsidR="00B66211" w:rsidRPr="00CF0CB9" w:rsidRDefault="00CF0CB9" w:rsidP="00F6602F">
      <w:pPr>
        <w:tabs>
          <w:tab w:val="left" w:pos="1276"/>
        </w:tabs>
        <w:spacing w:line="360" w:lineRule="auto"/>
        <w:jc w:val="both"/>
        <w:rPr>
          <w:rFonts w:ascii="Tahoma" w:hAnsi="Tahoma" w:cs="Tahoma"/>
        </w:rPr>
      </w:pPr>
      <w:r>
        <w:rPr>
          <w:rFonts w:ascii="Tahoma" w:hAnsi="Tahoma" w:cs="Tahoma"/>
          <w:b/>
        </w:rPr>
        <w:t>Art. 5</w:t>
      </w:r>
      <w:r w:rsidR="000116B7" w:rsidRPr="00CF0CB9">
        <w:rPr>
          <w:rFonts w:ascii="Tahoma" w:hAnsi="Tahoma" w:cs="Tahoma"/>
          <w:b/>
        </w:rPr>
        <w:t xml:space="preserve">º - </w:t>
      </w:r>
      <w:r w:rsidR="00F6602F" w:rsidRPr="00CF0CB9">
        <w:rPr>
          <w:rFonts w:ascii="Tahoma" w:hAnsi="Tahoma" w:cs="Tahoma"/>
        </w:rPr>
        <w:t>A</w:t>
      </w:r>
      <w:r w:rsidR="00F6602F" w:rsidRPr="00CF0CB9">
        <w:rPr>
          <w:rFonts w:ascii="Tahoma" w:hAnsi="Tahoma" w:cs="Tahoma"/>
          <w:b/>
        </w:rPr>
        <w:t xml:space="preserve"> </w:t>
      </w:r>
      <w:r w:rsidR="00B66211" w:rsidRPr="00CF0CB9">
        <w:rPr>
          <w:rFonts w:ascii="Tahoma" w:hAnsi="Tahoma" w:cs="Tahoma"/>
        </w:rPr>
        <w:t>presente Lei entra em vigor na data de sua publicação.</w:t>
      </w:r>
    </w:p>
    <w:p w:rsidR="00707EE1" w:rsidRDefault="00707EE1" w:rsidP="00E634F6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Tahoma" w:hAnsi="Tahoma" w:cs="Tahoma"/>
          <w:b/>
          <w:sz w:val="22"/>
          <w:szCs w:val="22"/>
        </w:rPr>
      </w:pPr>
    </w:p>
    <w:p w:rsidR="004F0AF2" w:rsidRPr="002357DB" w:rsidRDefault="00502CF6" w:rsidP="00E634F6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Tahoma" w:hAnsi="Tahoma" w:cs="Tahoma"/>
          <w:b/>
          <w:sz w:val="22"/>
          <w:szCs w:val="22"/>
        </w:rPr>
      </w:pPr>
      <w:r w:rsidRPr="002357DB">
        <w:rPr>
          <w:rFonts w:ascii="Tahoma" w:hAnsi="Tahoma" w:cs="Tahoma"/>
          <w:b/>
          <w:sz w:val="22"/>
          <w:szCs w:val="22"/>
        </w:rPr>
        <w:t>J</w:t>
      </w:r>
      <w:r w:rsidR="004F0AF2" w:rsidRPr="002357DB">
        <w:rPr>
          <w:rFonts w:ascii="Tahoma" w:hAnsi="Tahoma" w:cs="Tahoma"/>
          <w:b/>
          <w:sz w:val="22"/>
          <w:szCs w:val="22"/>
        </w:rPr>
        <w:t>USTIFICATIVA</w:t>
      </w:r>
    </w:p>
    <w:p w:rsidR="00674FA9" w:rsidRDefault="00674FA9" w:rsidP="008D6390">
      <w:pPr>
        <w:shd w:val="clear" w:color="auto" w:fill="FFFFFF"/>
        <w:spacing w:after="0" w:line="360" w:lineRule="auto"/>
        <w:jc w:val="both"/>
        <w:rPr>
          <w:rFonts w:ascii="Tahoma" w:eastAsia="Times New Roman" w:hAnsi="Tahoma" w:cs="Tahoma"/>
          <w:lang w:eastAsia="pt-BR"/>
        </w:rPr>
      </w:pPr>
    </w:p>
    <w:p w:rsidR="00747704" w:rsidRDefault="00747704" w:rsidP="00747704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Tahoma" w:hAnsi="Tahoma" w:cs="Tahoma"/>
          <w:sz w:val="22"/>
          <w:szCs w:val="22"/>
        </w:rPr>
      </w:pPr>
      <w:r w:rsidRPr="00747704">
        <w:rPr>
          <w:rFonts w:ascii="Tahoma" w:hAnsi="Tahoma" w:cs="Tahoma"/>
          <w:sz w:val="22"/>
          <w:szCs w:val="22"/>
        </w:rPr>
        <w:t xml:space="preserve">Este projeto de lei visa criar um mecanismo de proteção aos trabalhadores </w:t>
      </w:r>
      <w:r>
        <w:rPr>
          <w:rFonts w:ascii="Tahoma" w:hAnsi="Tahoma" w:cs="Tahoma"/>
          <w:sz w:val="22"/>
          <w:szCs w:val="22"/>
        </w:rPr>
        <w:t xml:space="preserve">ambulantes </w:t>
      </w:r>
      <w:r w:rsidRPr="00747704">
        <w:rPr>
          <w:rFonts w:ascii="Tahoma" w:hAnsi="Tahoma" w:cs="Tahoma"/>
          <w:sz w:val="22"/>
          <w:szCs w:val="22"/>
        </w:rPr>
        <w:t>para que os mesmos possam receber um auxílio emergencial peculiar durante</w:t>
      </w:r>
      <w:r>
        <w:rPr>
          <w:rFonts w:ascii="Tahoma" w:hAnsi="Tahoma" w:cs="Tahoma"/>
          <w:sz w:val="22"/>
          <w:szCs w:val="22"/>
        </w:rPr>
        <w:t xml:space="preserve"> a vigência do Decreto 13.521/2020</w:t>
      </w:r>
      <w:r w:rsidRPr="00747704">
        <w:rPr>
          <w:rFonts w:ascii="Tahoma" w:hAnsi="Tahoma" w:cs="Tahoma"/>
          <w:sz w:val="22"/>
          <w:szCs w:val="22"/>
        </w:rPr>
        <w:t>, que prevê m</w:t>
      </w:r>
      <w:r>
        <w:rPr>
          <w:rFonts w:ascii="Tahoma" w:hAnsi="Tahoma" w:cs="Tahoma"/>
          <w:sz w:val="22"/>
          <w:szCs w:val="22"/>
        </w:rPr>
        <w:t xml:space="preserve">edidas para enfrentar o surto </w:t>
      </w:r>
      <w:proofErr w:type="gramStart"/>
      <w:r>
        <w:rPr>
          <w:rFonts w:ascii="Tahoma" w:hAnsi="Tahoma" w:cs="Tahoma"/>
          <w:sz w:val="22"/>
          <w:szCs w:val="22"/>
        </w:rPr>
        <w:t>do</w:t>
      </w:r>
      <w:r w:rsidRPr="00747704">
        <w:rPr>
          <w:rFonts w:ascii="Tahoma" w:hAnsi="Tahoma" w:cs="Tahoma"/>
          <w:sz w:val="22"/>
          <w:szCs w:val="22"/>
        </w:rPr>
        <w:t xml:space="preserve"> corona</w:t>
      </w:r>
      <w:proofErr w:type="gramEnd"/>
      <w:r w:rsidRPr="00747704">
        <w:rPr>
          <w:rFonts w:ascii="Tahoma" w:hAnsi="Tahoma" w:cs="Tahoma"/>
          <w:sz w:val="22"/>
          <w:szCs w:val="22"/>
        </w:rPr>
        <w:t xml:space="preserve"> vírus. </w:t>
      </w:r>
    </w:p>
    <w:p w:rsidR="00747704" w:rsidRDefault="00747704" w:rsidP="00747704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Tahoma" w:hAnsi="Tahoma" w:cs="Tahoma"/>
          <w:sz w:val="22"/>
          <w:szCs w:val="22"/>
        </w:rPr>
      </w:pPr>
    </w:p>
    <w:p w:rsidR="00CD37FB" w:rsidRDefault="00747704" w:rsidP="00747704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Tahoma" w:hAnsi="Tahoma" w:cs="Tahoma"/>
          <w:sz w:val="22"/>
          <w:szCs w:val="22"/>
        </w:rPr>
      </w:pPr>
      <w:r w:rsidRPr="00747704">
        <w:rPr>
          <w:rFonts w:ascii="Tahoma" w:hAnsi="Tahoma" w:cs="Tahoma"/>
          <w:sz w:val="22"/>
          <w:szCs w:val="22"/>
        </w:rPr>
        <w:t>Declarado como pandemia pela Organização Mundial de Saúde (OMS) em março de 2020, o surto de corona vírus tem estimulado a criação de medidas por parte de diversos governos que visem proteger os cidadãos do mal causado pela doença. As tendências mundiais e brasileiras apontam para um crescimento do número de pessoas contaminadas, de ocupação de leitos hospitalares e de mortes.</w:t>
      </w:r>
    </w:p>
    <w:p w:rsidR="00747704" w:rsidRPr="00747704" w:rsidRDefault="00747704" w:rsidP="00747704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Tahoma" w:hAnsi="Tahoma" w:cs="Tahoma"/>
          <w:sz w:val="22"/>
          <w:szCs w:val="22"/>
        </w:rPr>
      </w:pPr>
    </w:p>
    <w:p w:rsidR="00747704" w:rsidRDefault="00747704" w:rsidP="00747704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Tahoma" w:hAnsi="Tahoma" w:cs="Tahoma"/>
          <w:sz w:val="22"/>
          <w:szCs w:val="22"/>
        </w:rPr>
      </w:pPr>
      <w:r w:rsidRPr="00747704">
        <w:rPr>
          <w:rFonts w:ascii="Tahoma" w:hAnsi="Tahoma" w:cs="Tahoma"/>
          <w:sz w:val="22"/>
          <w:szCs w:val="22"/>
        </w:rPr>
        <w:t xml:space="preserve">Importante ressaltar que a atual epidemia, do ponto de vista social econômico, não traz prejuízos apenas às pessoas que estão submetidas ao isolamento e a quarentena. Com a implementação de medidas de diminuição da circulação de pessoas e home office, o comércio e prestação de serviços prestados </w:t>
      </w:r>
      <w:r>
        <w:rPr>
          <w:rFonts w:ascii="Tahoma" w:hAnsi="Tahoma" w:cs="Tahoma"/>
          <w:sz w:val="22"/>
          <w:szCs w:val="22"/>
        </w:rPr>
        <w:t>pelos ambulantes</w:t>
      </w:r>
      <w:r w:rsidRPr="00747704">
        <w:rPr>
          <w:rFonts w:ascii="Tahoma" w:hAnsi="Tahoma" w:cs="Tahoma"/>
          <w:sz w:val="22"/>
          <w:szCs w:val="22"/>
        </w:rPr>
        <w:t xml:space="preserve"> caem significativamente, ocasionando dificuldades financeiras para esses trabalhadores. </w:t>
      </w:r>
    </w:p>
    <w:p w:rsidR="00747704" w:rsidRDefault="00747704" w:rsidP="00747704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Tahoma" w:hAnsi="Tahoma" w:cs="Tahoma"/>
          <w:sz w:val="22"/>
          <w:szCs w:val="22"/>
        </w:rPr>
      </w:pPr>
    </w:p>
    <w:p w:rsidR="00747704" w:rsidRDefault="00747704" w:rsidP="00747704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Tahoma" w:hAnsi="Tahoma" w:cs="Tahoma"/>
          <w:sz w:val="22"/>
          <w:szCs w:val="22"/>
        </w:rPr>
      </w:pPr>
      <w:r w:rsidRPr="00747704">
        <w:rPr>
          <w:rFonts w:ascii="Tahoma" w:hAnsi="Tahoma" w:cs="Tahoma"/>
          <w:sz w:val="22"/>
          <w:szCs w:val="22"/>
        </w:rPr>
        <w:t>Portanto, o auxílio emergencial pecuniário proposto no presente projeto visa atender a</w:t>
      </w:r>
      <w:r>
        <w:rPr>
          <w:rFonts w:ascii="Tahoma" w:hAnsi="Tahoma" w:cs="Tahoma"/>
          <w:sz w:val="22"/>
          <w:szCs w:val="22"/>
        </w:rPr>
        <w:t xml:space="preserve"> esses cidadãos específicos</w:t>
      </w:r>
      <w:r w:rsidRPr="00747704">
        <w:rPr>
          <w:rFonts w:ascii="Tahoma" w:hAnsi="Tahoma" w:cs="Tahoma"/>
          <w:sz w:val="22"/>
          <w:szCs w:val="22"/>
        </w:rPr>
        <w:t>, independente de estarem submetidas ao regime de isolamento ou quarentena.</w:t>
      </w:r>
    </w:p>
    <w:p w:rsidR="00747704" w:rsidRPr="00747704" w:rsidRDefault="00747704" w:rsidP="00747704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Tahoma" w:hAnsi="Tahoma" w:cs="Tahoma"/>
          <w:sz w:val="22"/>
          <w:szCs w:val="22"/>
        </w:rPr>
      </w:pPr>
    </w:p>
    <w:p w:rsidR="00747704" w:rsidRPr="00747704" w:rsidRDefault="00747704" w:rsidP="00747704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Tahoma" w:hAnsi="Tahoma" w:cs="Tahoma"/>
          <w:sz w:val="22"/>
          <w:szCs w:val="22"/>
        </w:rPr>
      </w:pPr>
      <w:r w:rsidRPr="00747704">
        <w:rPr>
          <w:rFonts w:ascii="Tahoma" w:hAnsi="Tahoma" w:cs="Tahoma"/>
          <w:sz w:val="22"/>
          <w:szCs w:val="22"/>
        </w:rPr>
        <w:t>Portanto, por entender que esta categoria de trabalhadores será diretamente atingida, e por ent</w:t>
      </w:r>
      <w:r>
        <w:rPr>
          <w:rFonts w:ascii="Tahoma" w:hAnsi="Tahoma" w:cs="Tahoma"/>
          <w:sz w:val="22"/>
          <w:szCs w:val="22"/>
        </w:rPr>
        <w:t>ender ser papel deste legislador</w:t>
      </w:r>
      <w:r w:rsidRPr="00747704">
        <w:rPr>
          <w:rFonts w:ascii="Tahoma" w:hAnsi="Tahoma" w:cs="Tahoma"/>
          <w:sz w:val="22"/>
          <w:szCs w:val="22"/>
        </w:rPr>
        <w:t xml:space="preserve"> proteger seus cidadãos, contamos com o apoio dos nobres pares para aprovação da presente proposta.</w:t>
      </w:r>
    </w:p>
    <w:p w:rsidR="00227B1E" w:rsidRPr="00B66211" w:rsidRDefault="00227B1E" w:rsidP="00227B1E">
      <w:pPr>
        <w:spacing w:line="360" w:lineRule="auto"/>
        <w:jc w:val="both"/>
        <w:rPr>
          <w:rFonts w:ascii="Tahoma" w:hAnsi="Tahoma" w:cs="Tahoma"/>
        </w:rPr>
      </w:pPr>
    </w:p>
    <w:p w:rsidR="00227B1E" w:rsidRDefault="00227B1E" w:rsidP="008D6390">
      <w:pPr>
        <w:shd w:val="clear" w:color="auto" w:fill="FFFFFF"/>
        <w:spacing w:after="0" w:line="360" w:lineRule="auto"/>
        <w:jc w:val="both"/>
        <w:rPr>
          <w:rFonts w:ascii="Tahoma" w:eastAsia="Times New Roman" w:hAnsi="Tahoma" w:cs="Tahoma"/>
          <w:lang w:eastAsia="pt-BR"/>
        </w:rPr>
      </w:pPr>
      <w:r>
        <w:rPr>
          <w:rFonts w:ascii="Tahoma" w:eastAsia="Times New Roman" w:hAnsi="Tahoma" w:cs="Tahoma"/>
          <w:lang w:eastAsia="pt-BR"/>
        </w:rPr>
        <w:t xml:space="preserve"> </w:t>
      </w:r>
    </w:p>
    <w:p w:rsidR="00747704" w:rsidRDefault="00747704" w:rsidP="008D6390">
      <w:pPr>
        <w:shd w:val="clear" w:color="auto" w:fill="FFFFFF"/>
        <w:spacing w:after="0" w:line="360" w:lineRule="auto"/>
        <w:jc w:val="both"/>
        <w:rPr>
          <w:rFonts w:ascii="Tahoma" w:eastAsia="Times New Roman" w:hAnsi="Tahoma" w:cs="Tahoma"/>
          <w:lang w:eastAsia="pt-BR"/>
        </w:rPr>
      </w:pPr>
    </w:p>
    <w:p w:rsidR="00747704" w:rsidRPr="00747704" w:rsidRDefault="00747704" w:rsidP="00747704">
      <w:pPr>
        <w:shd w:val="clear" w:color="auto" w:fill="FFFFFF"/>
        <w:spacing w:after="0" w:line="360" w:lineRule="auto"/>
        <w:jc w:val="center"/>
        <w:rPr>
          <w:rFonts w:ascii="Tahoma" w:eastAsia="Times New Roman" w:hAnsi="Tahoma" w:cs="Tahoma"/>
          <w:b/>
          <w:lang w:eastAsia="pt-BR"/>
        </w:rPr>
      </w:pPr>
      <w:r w:rsidRPr="00747704">
        <w:rPr>
          <w:rFonts w:ascii="Tahoma" w:eastAsia="Times New Roman" w:hAnsi="Tahoma" w:cs="Tahoma"/>
          <w:b/>
          <w:lang w:eastAsia="pt-BR"/>
        </w:rPr>
        <w:t>SANDRO ARAÚJO</w:t>
      </w:r>
    </w:p>
    <w:p w:rsidR="00747704" w:rsidRPr="00747704" w:rsidRDefault="00747704" w:rsidP="00747704">
      <w:pPr>
        <w:shd w:val="clear" w:color="auto" w:fill="FFFFFF"/>
        <w:spacing w:after="0" w:line="360" w:lineRule="auto"/>
        <w:jc w:val="center"/>
        <w:rPr>
          <w:rFonts w:ascii="Tahoma" w:eastAsia="Times New Roman" w:hAnsi="Tahoma" w:cs="Tahoma"/>
          <w:b/>
          <w:lang w:eastAsia="pt-BR"/>
        </w:rPr>
      </w:pPr>
      <w:r w:rsidRPr="00747704">
        <w:rPr>
          <w:rFonts w:ascii="Tahoma" w:eastAsia="Times New Roman" w:hAnsi="Tahoma" w:cs="Tahoma"/>
          <w:b/>
          <w:lang w:eastAsia="pt-BR"/>
        </w:rPr>
        <w:t>VEREADOR</w:t>
      </w:r>
    </w:p>
    <w:sectPr w:rsidR="00747704" w:rsidRPr="00747704" w:rsidSect="005A521F">
      <w:pgSz w:w="11906" w:h="16838"/>
      <w:pgMar w:top="1134" w:right="907" w:bottom="90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9"/>
    <w:multiLevelType w:val="singleLevel"/>
    <w:tmpl w:val="984ADB7C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2E703A1B"/>
    <w:multiLevelType w:val="hybridMultilevel"/>
    <w:tmpl w:val="581207B6"/>
    <w:lvl w:ilvl="0" w:tplc="53AA0BD6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A7274D1"/>
    <w:multiLevelType w:val="hybridMultilevel"/>
    <w:tmpl w:val="F40C345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7591"/>
    <w:rsid w:val="000116B7"/>
    <w:rsid w:val="0001608E"/>
    <w:rsid w:val="00034935"/>
    <w:rsid w:val="00064726"/>
    <w:rsid w:val="000A5618"/>
    <w:rsid w:val="000D4130"/>
    <w:rsid w:val="00104ED9"/>
    <w:rsid w:val="00127300"/>
    <w:rsid w:val="001700F3"/>
    <w:rsid w:val="00172752"/>
    <w:rsid w:val="00180747"/>
    <w:rsid w:val="00190682"/>
    <w:rsid w:val="001B5930"/>
    <w:rsid w:val="001C2077"/>
    <w:rsid w:val="001C49C5"/>
    <w:rsid w:val="002060A2"/>
    <w:rsid w:val="00227B1E"/>
    <w:rsid w:val="002357DB"/>
    <w:rsid w:val="00235B15"/>
    <w:rsid w:val="002537B9"/>
    <w:rsid w:val="00266449"/>
    <w:rsid w:val="00281373"/>
    <w:rsid w:val="00284FC4"/>
    <w:rsid w:val="002A116F"/>
    <w:rsid w:val="002A62EF"/>
    <w:rsid w:val="002B4618"/>
    <w:rsid w:val="002E1E9D"/>
    <w:rsid w:val="002F0C0F"/>
    <w:rsid w:val="002F5E73"/>
    <w:rsid w:val="00311B06"/>
    <w:rsid w:val="0031262B"/>
    <w:rsid w:val="00324721"/>
    <w:rsid w:val="003470D6"/>
    <w:rsid w:val="003B7591"/>
    <w:rsid w:val="004055EA"/>
    <w:rsid w:val="00437636"/>
    <w:rsid w:val="00453AE0"/>
    <w:rsid w:val="004929D3"/>
    <w:rsid w:val="004F0AF2"/>
    <w:rsid w:val="004F2732"/>
    <w:rsid w:val="00502CF6"/>
    <w:rsid w:val="00506760"/>
    <w:rsid w:val="00507E73"/>
    <w:rsid w:val="00547A44"/>
    <w:rsid w:val="0057196F"/>
    <w:rsid w:val="00586590"/>
    <w:rsid w:val="005A521F"/>
    <w:rsid w:val="005B5297"/>
    <w:rsid w:val="006503AC"/>
    <w:rsid w:val="00674FA9"/>
    <w:rsid w:val="006D18D0"/>
    <w:rsid w:val="006E782D"/>
    <w:rsid w:val="006F309F"/>
    <w:rsid w:val="00707EE1"/>
    <w:rsid w:val="00710B83"/>
    <w:rsid w:val="007150E3"/>
    <w:rsid w:val="00747704"/>
    <w:rsid w:val="007936D7"/>
    <w:rsid w:val="00797046"/>
    <w:rsid w:val="007A2C6D"/>
    <w:rsid w:val="007A76DA"/>
    <w:rsid w:val="007B6CA4"/>
    <w:rsid w:val="007C78A2"/>
    <w:rsid w:val="00814019"/>
    <w:rsid w:val="00816CFC"/>
    <w:rsid w:val="00832632"/>
    <w:rsid w:val="00857B48"/>
    <w:rsid w:val="00874263"/>
    <w:rsid w:val="00880EEC"/>
    <w:rsid w:val="008C633F"/>
    <w:rsid w:val="008D6390"/>
    <w:rsid w:val="00903E43"/>
    <w:rsid w:val="00923FBA"/>
    <w:rsid w:val="009A2F0F"/>
    <w:rsid w:val="009C6CA5"/>
    <w:rsid w:val="009D4439"/>
    <w:rsid w:val="009E67D5"/>
    <w:rsid w:val="00A049CD"/>
    <w:rsid w:val="00A23A60"/>
    <w:rsid w:val="00A27EB7"/>
    <w:rsid w:val="00A5142A"/>
    <w:rsid w:val="00A554C4"/>
    <w:rsid w:val="00A746F1"/>
    <w:rsid w:val="00AC79F2"/>
    <w:rsid w:val="00AE0E95"/>
    <w:rsid w:val="00AF447D"/>
    <w:rsid w:val="00B12EFE"/>
    <w:rsid w:val="00B20204"/>
    <w:rsid w:val="00B218DB"/>
    <w:rsid w:val="00B27169"/>
    <w:rsid w:val="00B36708"/>
    <w:rsid w:val="00B431F4"/>
    <w:rsid w:val="00B5311B"/>
    <w:rsid w:val="00B630F7"/>
    <w:rsid w:val="00B66211"/>
    <w:rsid w:val="00B719A6"/>
    <w:rsid w:val="00B91039"/>
    <w:rsid w:val="00B93C4D"/>
    <w:rsid w:val="00C14A5D"/>
    <w:rsid w:val="00C4677F"/>
    <w:rsid w:val="00C84BD9"/>
    <w:rsid w:val="00C965C6"/>
    <w:rsid w:val="00CA64A4"/>
    <w:rsid w:val="00CB75E9"/>
    <w:rsid w:val="00CD37FB"/>
    <w:rsid w:val="00CE7DED"/>
    <w:rsid w:val="00CF0CB9"/>
    <w:rsid w:val="00D0595C"/>
    <w:rsid w:val="00D64FC3"/>
    <w:rsid w:val="00D82859"/>
    <w:rsid w:val="00DF70DF"/>
    <w:rsid w:val="00E511DB"/>
    <w:rsid w:val="00E634F6"/>
    <w:rsid w:val="00E67D4E"/>
    <w:rsid w:val="00ED2ADE"/>
    <w:rsid w:val="00EF528B"/>
    <w:rsid w:val="00F31C85"/>
    <w:rsid w:val="00F6602F"/>
    <w:rsid w:val="00F965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CFCD945-8EF7-468A-B535-C2ECAA2286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F9658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3B75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3B7591"/>
    <w:rPr>
      <w:b/>
      <w:bCs/>
    </w:rPr>
  </w:style>
  <w:style w:type="character" w:customStyle="1" w:styleId="Ttulo1Char">
    <w:name w:val="Título 1 Char"/>
    <w:basedOn w:val="Fontepargpadro"/>
    <w:link w:val="Ttulo1"/>
    <w:uiPriority w:val="9"/>
    <w:rsid w:val="00F96586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no-conversion">
    <w:name w:val="no-conversion"/>
    <w:basedOn w:val="Fontepargpadro"/>
    <w:rsid w:val="0031262B"/>
  </w:style>
  <w:style w:type="character" w:styleId="Hyperlink">
    <w:name w:val="Hyperlink"/>
    <w:basedOn w:val="Fontepargpadro"/>
    <w:uiPriority w:val="99"/>
    <w:semiHidden/>
    <w:unhideWhenUsed/>
    <w:rsid w:val="0031262B"/>
    <w:rPr>
      <w:color w:val="0000FF"/>
      <w:u w:val="single"/>
    </w:rPr>
  </w:style>
  <w:style w:type="paragraph" w:styleId="Cabealho">
    <w:name w:val="header"/>
    <w:basedOn w:val="Normal"/>
    <w:link w:val="CabealhoChar"/>
    <w:rsid w:val="00A049CD"/>
    <w:pPr>
      <w:widowControl w:val="0"/>
      <w:tabs>
        <w:tab w:val="center" w:pos="4252"/>
        <w:tab w:val="right" w:pos="8504"/>
      </w:tabs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customStyle="1" w:styleId="CabealhoChar">
    <w:name w:val="Cabeçalho Char"/>
    <w:basedOn w:val="Fontepargpadro"/>
    <w:link w:val="Cabealho"/>
    <w:rsid w:val="00A049CD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049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049CD"/>
    <w:rPr>
      <w:rFonts w:ascii="Tahoma" w:hAnsi="Tahoma" w:cs="Tahoma"/>
      <w:sz w:val="16"/>
      <w:szCs w:val="16"/>
    </w:rPr>
  </w:style>
  <w:style w:type="paragraph" w:styleId="Commarcadores">
    <w:name w:val="List Bullet"/>
    <w:basedOn w:val="Normal"/>
    <w:rsid w:val="007B6CA4"/>
    <w:pPr>
      <w:numPr>
        <w:numId w:val="1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style1151">
    <w:name w:val="style1151"/>
    <w:rsid w:val="007B6CA4"/>
    <w:rPr>
      <w:rFonts w:ascii="Arial" w:hAnsi="Arial" w:cs="Arial" w:hint="default"/>
      <w:color w:val="000000"/>
      <w:sz w:val="18"/>
      <w:szCs w:val="18"/>
    </w:rPr>
  </w:style>
  <w:style w:type="paragraph" w:styleId="Ttulo">
    <w:name w:val="Title"/>
    <w:basedOn w:val="Normal"/>
    <w:next w:val="Normal"/>
    <w:link w:val="TtuloChar"/>
    <w:qFormat/>
    <w:rsid w:val="007B6CA4"/>
    <w:pPr>
      <w:spacing w:before="240" w:after="60" w:line="240" w:lineRule="auto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eastAsia="pt-BR"/>
    </w:rPr>
  </w:style>
  <w:style w:type="character" w:customStyle="1" w:styleId="TtuloChar">
    <w:name w:val="Título Char"/>
    <w:basedOn w:val="Fontepargpadro"/>
    <w:link w:val="Ttulo"/>
    <w:rsid w:val="007B6CA4"/>
    <w:rPr>
      <w:rFonts w:ascii="Cambria" w:eastAsia="Times New Roman" w:hAnsi="Cambria" w:cs="Times New Roman"/>
      <w:b/>
      <w:bCs/>
      <w:kern w:val="28"/>
      <w:sz w:val="32"/>
      <w:szCs w:val="32"/>
      <w:lang w:eastAsia="pt-BR"/>
    </w:rPr>
  </w:style>
  <w:style w:type="character" w:customStyle="1" w:styleId="label">
    <w:name w:val="label"/>
    <w:basedOn w:val="Fontepargpadro"/>
    <w:rsid w:val="00707EE1"/>
  </w:style>
  <w:style w:type="character" w:customStyle="1" w:styleId="grame">
    <w:name w:val="grame"/>
    <w:basedOn w:val="Fontepargpadro"/>
    <w:rsid w:val="00880EEC"/>
  </w:style>
  <w:style w:type="character" w:customStyle="1" w:styleId="termoglossario">
    <w:name w:val="termoglossario"/>
    <w:basedOn w:val="Fontepargpadro"/>
    <w:rsid w:val="00CF0CB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653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1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71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8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2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822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75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9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76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42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71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09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8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237E96-BB75-4605-805D-0437A5BEC0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527</Words>
  <Characters>2850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Guido</dc:creator>
  <cp:lastModifiedBy>Giovanna Stamato</cp:lastModifiedBy>
  <cp:revision>2</cp:revision>
  <dcterms:created xsi:type="dcterms:W3CDTF">2020-04-02T18:09:00Z</dcterms:created>
  <dcterms:modified xsi:type="dcterms:W3CDTF">2020-04-02T18:09:00Z</dcterms:modified>
</cp:coreProperties>
</file>