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CE1" w:rsidRPr="0064062C" w:rsidRDefault="00AF4046" w:rsidP="00AF4046">
      <w:pPr>
        <w:spacing w:after="0" w:line="240" w:lineRule="auto"/>
        <w:ind w:left="2124" w:firstLine="708"/>
        <w:rPr>
          <w:rFonts w:ascii="Myriad Pro" w:eastAsia="Arial" w:hAnsi="Myriad Pro" w:cs="Arial"/>
          <w:b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b/>
          <w:sz w:val="24"/>
          <w:szCs w:val="24"/>
          <w:shd w:val="clear" w:color="auto" w:fill="FFFFFF"/>
        </w:rPr>
        <w:t xml:space="preserve">     </w:t>
      </w:r>
      <w:r w:rsidR="00B07F89" w:rsidRPr="0064062C">
        <w:rPr>
          <w:rFonts w:ascii="Myriad Pro" w:eastAsia="Arial" w:hAnsi="Myriad Pro" w:cs="Arial"/>
          <w:b/>
          <w:sz w:val="24"/>
          <w:szCs w:val="24"/>
          <w:shd w:val="clear" w:color="auto" w:fill="FFFFFF"/>
        </w:rPr>
        <w:t xml:space="preserve">              </w:t>
      </w:r>
      <w:r w:rsidRPr="0064062C">
        <w:rPr>
          <w:rFonts w:ascii="Myriad Pro" w:eastAsia="Arial" w:hAnsi="Myriad Pro" w:cs="Arial"/>
          <w:b/>
          <w:sz w:val="24"/>
          <w:szCs w:val="24"/>
          <w:shd w:val="clear" w:color="auto" w:fill="FFFFFF"/>
        </w:rPr>
        <w:t xml:space="preserve">    </w:t>
      </w:r>
      <w:r w:rsidR="00C13CE1" w:rsidRPr="0064062C">
        <w:rPr>
          <w:rFonts w:ascii="Myriad Pro" w:eastAsia="Arial" w:hAnsi="Myriad Pro" w:cs="Arial"/>
          <w:b/>
          <w:noProof/>
          <w:sz w:val="24"/>
          <w:szCs w:val="24"/>
          <w:shd w:val="clear" w:color="auto" w:fill="FFFFFF"/>
        </w:rPr>
        <w:drawing>
          <wp:inline distT="0" distB="0" distL="0" distR="0" wp14:anchorId="662D182E" wp14:editId="6B058B4E">
            <wp:extent cx="651053" cy="936346"/>
            <wp:effectExtent l="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42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98" cy="94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CE1" w:rsidRPr="0064062C" w:rsidRDefault="00C13CE1" w:rsidP="00AF4046">
      <w:pPr>
        <w:spacing w:after="0" w:line="240" w:lineRule="auto"/>
        <w:jc w:val="center"/>
        <w:outlineLvl w:val="0"/>
        <w:rPr>
          <w:rFonts w:ascii="Myriad Pro" w:hAnsi="Myriad Pro" w:cs="Tahoma"/>
          <w:b/>
          <w:color w:val="000000"/>
          <w:sz w:val="24"/>
          <w:szCs w:val="24"/>
        </w:rPr>
      </w:pPr>
      <w:r w:rsidRPr="0064062C">
        <w:rPr>
          <w:rFonts w:ascii="Myriad Pro" w:hAnsi="Myriad Pro" w:cs="Tahoma"/>
          <w:b/>
          <w:color w:val="000000"/>
          <w:sz w:val="24"/>
          <w:szCs w:val="24"/>
        </w:rPr>
        <w:t xml:space="preserve">Câmara Municipal de Niterói </w:t>
      </w:r>
    </w:p>
    <w:p w:rsidR="00C13CE1" w:rsidRPr="0064062C" w:rsidRDefault="00C13CE1" w:rsidP="00AF4046">
      <w:pPr>
        <w:spacing w:after="0" w:line="240" w:lineRule="auto"/>
        <w:jc w:val="center"/>
        <w:outlineLvl w:val="0"/>
        <w:rPr>
          <w:rFonts w:ascii="Myriad Pro" w:hAnsi="Myriad Pro" w:cs="Tahoma"/>
          <w:b/>
          <w:color w:val="000000"/>
          <w:sz w:val="24"/>
          <w:szCs w:val="24"/>
        </w:rPr>
      </w:pPr>
      <w:r w:rsidRPr="0064062C">
        <w:rPr>
          <w:rFonts w:ascii="Myriad Pro" w:hAnsi="Myriad Pro" w:cs="Tahoma"/>
          <w:b/>
          <w:color w:val="000000"/>
          <w:sz w:val="24"/>
          <w:szCs w:val="24"/>
        </w:rPr>
        <w:t>Secretaria da Mesa Diretora e das Comissões Permanentes</w:t>
      </w:r>
    </w:p>
    <w:p w:rsidR="00C13CE1" w:rsidRPr="0064062C" w:rsidRDefault="00C13CE1">
      <w:pPr>
        <w:spacing w:after="0" w:line="240" w:lineRule="auto"/>
        <w:ind w:left="2124" w:firstLine="708"/>
        <w:jc w:val="both"/>
        <w:rPr>
          <w:rFonts w:ascii="Myriad Pro" w:eastAsia="Arial" w:hAnsi="Myriad Pro" w:cs="Arial"/>
          <w:b/>
          <w:sz w:val="24"/>
          <w:szCs w:val="24"/>
          <w:shd w:val="clear" w:color="auto" w:fill="FFFFFF"/>
        </w:rPr>
      </w:pPr>
    </w:p>
    <w:p w:rsidR="0064062C" w:rsidRDefault="0064062C">
      <w:pPr>
        <w:spacing w:after="0" w:line="240" w:lineRule="auto"/>
        <w:ind w:left="2124" w:firstLine="708"/>
        <w:jc w:val="both"/>
        <w:rPr>
          <w:rFonts w:ascii="Myriad Pro" w:eastAsia="Arial" w:hAnsi="Myriad Pro" w:cs="Arial"/>
          <w:b/>
          <w:sz w:val="24"/>
          <w:szCs w:val="24"/>
          <w:shd w:val="clear" w:color="auto" w:fill="FFFFFF"/>
        </w:rPr>
      </w:pPr>
    </w:p>
    <w:p w:rsidR="0064062C" w:rsidRDefault="0064062C">
      <w:pPr>
        <w:spacing w:after="0" w:line="240" w:lineRule="auto"/>
        <w:ind w:left="2124" w:firstLine="708"/>
        <w:jc w:val="both"/>
        <w:rPr>
          <w:rFonts w:ascii="Myriad Pro" w:eastAsia="Arial" w:hAnsi="Myriad Pro" w:cs="Arial"/>
          <w:b/>
          <w:sz w:val="24"/>
          <w:szCs w:val="24"/>
          <w:shd w:val="clear" w:color="auto" w:fill="FFFFFF"/>
        </w:rPr>
      </w:pPr>
    </w:p>
    <w:p w:rsidR="003B5397" w:rsidRPr="0064062C" w:rsidRDefault="00C13CE1">
      <w:pPr>
        <w:spacing w:after="0" w:line="240" w:lineRule="auto"/>
        <w:ind w:left="2124" w:firstLine="708"/>
        <w:jc w:val="both"/>
        <w:rPr>
          <w:rFonts w:ascii="Myriad Pro" w:eastAsia="Arial" w:hAnsi="Myriad Pro" w:cs="Arial"/>
          <w:b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b/>
          <w:sz w:val="24"/>
          <w:szCs w:val="24"/>
          <w:shd w:val="clear" w:color="auto" w:fill="FFFFFF"/>
        </w:rPr>
        <w:t xml:space="preserve">PROJETO DE LEI Nº       </w:t>
      </w:r>
      <w:r w:rsidR="003D235B" w:rsidRPr="0064062C">
        <w:rPr>
          <w:rFonts w:ascii="Myriad Pro" w:eastAsia="Arial" w:hAnsi="Myriad Pro" w:cs="Arial"/>
          <w:b/>
          <w:sz w:val="24"/>
          <w:szCs w:val="24"/>
          <w:shd w:val="clear" w:color="auto" w:fill="FFFFFF"/>
        </w:rPr>
        <w:t>/2020</w:t>
      </w:r>
    </w:p>
    <w:p w:rsidR="00340737" w:rsidRDefault="00340737" w:rsidP="00340737">
      <w:pPr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 </w:t>
      </w:r>
    </w:p>
    <w:p w:rsidR="0064062C" w:rsidRPr="0064062C" w:rsidRDefault="0064062C" w:rsidP="009A7F30">
      <w:pPr>
        <w:jc w:val="both"/>
        <w:rPr>
          <w:rFonts w:ascii="Myriad Pro" w:hAnsi="Myriad Pro"/>
          <w:sz w:val="24"/>
          <w:szCs w:val="24"/>
        </w:rPr>
      </w:pPr>
    </w:p>
    <w:p w:rsidR="00340737" w:rsidRDefault="00340737" w:rsidP="009A7F30">
      <w:pPr>
        <w:ind w:left="4253"/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Dispõe sobre o auxílio financeiro temporário aos Permissionários do Serviço de Táxi em </w:t>
      </w:r>
      <w:bookmarkStart w:id="0" w:name="_GoBack"/>
      <w:bookmarkEnd w:id="0"/>
      <w:r w:rsidRPr="0064062C">
        <w:rPr>
          <w:rFonts w:ascii="Myriad Pro" w:hAnsi="Myriad Pro"/>
          <w:sz w:val="24"/>
          <w:szCs w:val="24"/>
        </w:rPr>
        <w:t>virtude dos impactos sociais e econômicos da pandemia de COVID-19.</w:t>
      </w:r>
    </w:p>
    <w:p w:rsidR="0064062C" w:rsidRPr="0064062C" w:rsidRDefault="0064062C" w:rsidP="009A7F30">
      <w:pPr>
        <w:ind w:left="5103"/>
        <w:jc w:val="both"/>
        <w:rPr>
          <w:rFonts w:ascii="Myriad Pro" w:hAnsi="Myriad Pro"/>
          <w:sz w:val="24"/>
          <w:szCs w:val="24"/>
        </w:rPr>
      </w:pPr>
    </w:p>
    <w:p w:rsidR="00340737" w:rsidRPr="0064062C" w:rsidRDefault="00340737" w:rsidP="009A7F30">
      <w:pPr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  </w:t>
      </w:r>
      <w:r w:rsidR="00B07F89" w:rsidRPr="0064062C">
        <w:rPr>
          <w:rFonts w:ascii="Myriad Pro" w:hAnsi="Myriad Pro"/>
          <w:sz w:val="24"/>
          <w:szCs w:val="24"/>
        </w:rPr>
        <w:tab/>
      </w:r>
      <w:r w:rsidRPr="0064062C">
        <w:rPr>
          <w:rFonts w:ascii="Myriad Pro" w:hAnsi="Myriad Pro"/>
          <w:sz w:val="24"/>
          <w:szCs w:val="24"/>
        </w:rPr>
        <w:t xml:space="preserve">Art. 1º. Esta Lei estabelece auxílio financeiro a ser dispensado pelo período de três meses aos Permissionários do Serviço de Táxi devidamente inscritos no cadastro da Subsecretaria de Transporte de Niterói e Secretária Municipal de Fazenda de Niterói. </w:t>
      </w:r>
    </w:p>
    <w:p w:rsidR="00340737" w:rsidRPr="0064062C" w:rsidRDefault="00340737" w:rsidP="009A7F30">
      <w:pPr>
        <w:ind w:firstLine="708"/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>Art. 2º. Os Permissionários do Serviço de Táxi que estão com inscrições ativas no cadastro da Subsecretaria de Transporte de Niterói e Secretária Municipal de Fazenda de Niterói, o</w:t>
      </w:r>
      <w:r w:rsidR="000F4E4B" w:rsidRPr="0064062C">
        <w:rPr>
          <w:rFonts w:ascii="Myriad Pro" w:hAnsi="Myriad Pro"/>
          <w:sz w:val="24"/>
          <w:szCs w:val="24"/>
        </w:rPr>
        <w:t>s</w:t>
      </w:r>
      <w:r w:rsidRPr="0064062C">
        <w:rPr>
          <w:rFonts w:ascii="Myriad Pro" w:hAnsi="Myriad Pro"/>
          <w:sz w:val="24"/>
          <w:szCs w:val="24"/>
        </w:rPr>
        <w:t xml:space="preserve"> que residam no Município e que obtiveram sua inscrição até o dia 1º de março de 2020 fazem jus ao recebimento de benefício mensal de um Salário Mínimo Nacional, válido para os meses de abril, maio e junho de 2020.</w:t>
      </w:r>
    </w:p>
    <w:p w:rsidR="00340737" w:rsidRPr="0064062C" w:rsidRDefault="00340737" w:rsidP="009A7F30">
      <w:pPr>
        <w:ind w:firstLine="708"/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Parágrafo único – Caso o Permissionário do Serviço de Táxi possua Motorista Auxiliar, devidamente inscrito e cadastrado na Subsecretaria de Transporte de Niterói e Secretária Municipal de Fazenda de Niterói, o benefício de que trata o </w:t>
      </w:r>
      <w:r w:rsidRPr="0064062C">
        <w:rPr>
          <w:rFonts w:ascii="Myriad Pro" w:hAnsi="Myriad Pro"/>
          <w:i/>
          <w:iCs/>
          <w:sz w:val="24"/>
          <w:szCs w:val="24"/>
        </w:rPr>
        <w:t xml:space="preserve">caput </w:t>
      </w:r>
      <w:r w:rsidRPr="0064062C">
        <w:rPr>
          <w:rFonts w:ascii="Myriad Pro" w:hAnsi="Myriad Pro"/>
          <w:sz w:val="24"/>
          <w:szCs w:val="24"/>
        </w:rPr>
        <w:t>será dividido igualitariamente.</w:t>
      </w:r>
    </w:p>
    <w:p w:rsidR="00340737" w:rsidRDefault="00340737" w:rsidP="009A7F30">
      <w:pPr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 </w:t>
      </w:r>
      <w:r w:rsidR="00B07F89" w:rsidRPr="0064062C">
        <w:rPr>
          <w:rFonts w:ascii="Myriad Pro" w:hAnsi="Myriad Pro"/>
          <w:sz w:val="24"/>
          <w:szCs w:val="24"/>
        </w:rPr>
        <w:tab/>
      </w:r>
      <w:r w:rsidRPr="0064062C">
        <w:rPr>
          <w:rFonts w:ascii="Myriad Pro" w:hAnsi="Myriad Pro"/>
          <w:sz w:val="24"/>
          <w:szCs w:val="24"/>
        </w:rPr>
        <w:t>Art. 3º. Não fazem ju</w:t>
      </w:r>
      <w:r w:rsidR="000F4E4B" w:rsidRPr="0064062C">
        <w:rPr>
          <w:rFonts w:ascii="Myriad Pro" w:hAnsi="Myriad Pro"/>
          <w:sz w:val="24"/>
          <w:szCs w:val="24"/>
        </w:rPr>
        <w:t>s ao auxílio de que trata esta L</w:t>
      </w:r>
      <w:r w:rsidRPr="0064062C">
        <w:rPr>
          <w:rFonts w:ascii="Myriad Pro" w:hAnsi="Myriad Pro"/>
          <w:sz w:val="24"/>
          <w:szCs w:val="24"/>
        </w:rPr>
        <w:t>ei os Permissionários do Serviço de Táxi que, independentemente da regularidade de tal condição:</w:t>
      </w:r>
    </w:p>
    <w:p w:rsidR="00340737" w:rsidRPr="0064062C" w:rsidRDefault="00340737" w:rsidP="009A7F30">
      <w:pPr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 </w:t>
      </w:r>
      <w:r w:rsidR="0064062C">
        <w:rPr>
          <w:rFonts w:ascii="Myriad Pro" w:hAnsi="Myriad Pro"/>
          <w:sz w:val="24"/>
          <w:szCs w:val="24"/>
        </w:rPr>
        <w:tab/>
      </w:r>
      <w:r w:rsidRPr="0064062C">
        <w:rPr>
          <w:rFonts w:ascii="Myriad Pro" w:hAnsi="Myriad Pro"/>
          <w:sz w:val="24"/>
          <w:szCs w:val="24"/>
        </w:rPr>
        <w:t>I – sejam servidores públicos, ainda que aposentados;</w:t>
      </w:r>
    </w:p>
    <w:p w:rsidR="00340737" w:rsidRPr="0064062C" w:rsidRDefault="00340737" w:rsidP="009A7F30">
      <w:pPr>
        <w:ind w:left="708"/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>II – sejam pensionistas de servidores públicos;</w:t>
      </w:r>
    </w:p>
    <w:p w:rsidR="00340737" w:rsidRPr="0064062C" w:rsidRDefault="00340737" w:rsidP="009A7F30">
      <w:pPr>
        <w:ind w:firstLine="708"/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>III – sejam sócios de sociedades empresárias ativas;</w:t>
      </w:r>
    </w:p>
    <w:p w:rsidR="00340737" w:rsidRDefault="00340737" w:rsidP="009A7F30">
      <w:pPr>
        <w:ind w:firstLine="708"/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>Art. 4º. Cabe ao Poder Executivo regulamentar a operacionalização da concessão do benefício de que trata esta Lei.</w:t>
      </w:r>
    </w:p>
    <w:p w:rsidR="0064062C" w:rsidRDefault="0064062C" w:rsidP="00B07F89">
      <w:pPr>
        <w:ind w:firstLine="708"/>
        <w:jc w:val="both"/>
        <w:rPr>
          <w:rFonts w:ascii="Myriad Pro" w:hAnsi="Myriad Pro"/>
          <w:sz w:val="24"/>
          <w:szCs w:val="24"/>
        </w:rPr>
      </w:pPr>
    </w:p>
    <w:p w:rsidR="0064062C" w:rsidRDefault="0064062C" w:rsidP="00B07F89">
      <w:pPr>
        <w:ind w:firstLine="708"/>
        <w:jc w:val="both"/>
        <w:rPr>
          <w:rFonts w:ascii="Myriad Pro" w:hAnsi="Myriad Pro"/>
          <w:sz w:val="24"/>
          <w:szCs w:val="24"/>
        </w:rPr>
      </w:pPr>
    </w:p>
    <w:p w:rsidR="0064062C" w:rsidRDefault="0064062C" w:rsidP="00B07F89">
      <w:pPr>
        <w:ind w:firstLine="708"/>
        <w:jc w:val="both"/>
        <w:rPr>
          <w:rFonts w:ascii="Myriad Pro" w:hAnsi="Myriad Pro"/>
          <w:sz w:val="24"/>
          <w:szCs w:val="24"/>
        </w:rPr>
      </w:pPr>
    </w:p>
    <w:p w:rsidR="0064062C" w:rsidRPr="0064062C" w:rsidRDefault="0064062C" w:rsidP="0064062C">
      <w:pPr>
        <w:spacing w:after="0" w:line="240" w:lineRule="auto"/>
        <w:ind w:left="2124" w:firstLine="708"/>
        <w:rPr>
          <w:rFonts w:ascii="Myriad Pro" w:eastAsia="Arial" w:hAnsi="Myriad Pro" w:cs="Arial"/>
          <w:b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b/>
          <w:sz w:val="24"/>
          <w:szCs w:val="24"/>
          <w:shd w:val="clear" w:color="auto" w:fill="FFFFFF"/>
        </w:rPr>
        <w:lastRenderedPageBreak/>
        <w:t xml:space="preserve">                       </w:t>
      </w:r>
      <w:r w:rsidRPr="0064062C">
        <w:rPr>
          <w:rFonts w:ascii="Myriad Pro" w:eastAsia="Arial" w:hAnsi="Myriad Pro" w:cs="Arial"/>
          <w:b/>
          <w:noProof/>
          <w:sz w:val="24"/>
          <w:szCs w:val="24"/>
          <w:shd w:val="clear" w:color="auto" w:fill="FFFFFF"/>
        </w:rPr>
        <w:drawing>
          <wp:inline distT="0" distB="0" distL="0" distR="0" wp14:anchorId="7BDE042D" wp14:editId="0F531A20">
            <wp:extent cx="651053" cy="93634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42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98" cy="94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62C" w:rsidRPr="0064062C" w:rsidRDefault="0064062C" w:rsidP="0064062C">
      <w:pPr>
        <w:spacing w:after="0" w:line="240" w:lineRule="auto"/>
        <w:jc w:val="center"/>
        <w:outlineLvl w:val="0"/>
        <w:rPr>
          <w:rFonts w:ascii="Myriad Pro" w:hAnsi="Myriad Pro" w:cs="Tahoma"/>
          <w:b/>
          <w:color w:val="000000"/>
          <w:sz w:val="24"/>
          <w:szCs w:val="24"/>
        </w:rPr>
      </w:pPr>
      <w:r w:rsidRPr="0064062C">
        <w:rPr>
          <w:rFonts w:ascii="Myriad Pro" w:hAnsi="Myriad Pro" w:cs="Tahoma"/>
          <w:b/>
          <w:color w:val="000000"/>
          <w:sz w:val="24"/>
          <w:szCs w:val="24"/>
        </w:rPr>
        <w:t xml:space="preserve">Câmara Municipal de Niterói </w:t>
      </w:r>
    </w:p>
    <w:p w:rsidR="0064062C" w:rsidRPr="0064062C" w:rsidRDefault="0064062C" w:rsidP="0064062C">
      <w:pPr>
        <w:spacing w:after="0" w:line="240" w:lineRule="auto"/>
        <w:jc w:val="center"/>
        <w:outlineLvl w:val="0"/>
        <w:rPr>
          <w:rFonts w:ascii="Myriad Pro" w:hAnsi="Myriad Pro" w:cs="Tahoma"/>
          <w:b/>
          <w:color w:val="000000"/>
          <w:sz w:val="24"/>
          <w:szCs w:val="24"/>
        </w:rPr>
      </w:pPr>
      <w:r w:rsidRPr="0064062C">
        <w:rPr>
          <w:rFonts w:ascii="Myriad Pro" w:hAnsi="Myriad Pro" w:cs="Tahoma"/>
          <w:b/>
          <w:color w:val="000000"/>
          <w:sz w:val="24"/>
          <w:szCs w:val="24"/>
        </w:rPr>
        <w:t>Secretaria da Mesa Diretora e das Comissões Permanentes</w:t>
      </w:r>
    </w:p>
    <w:p w:rsidR="0064062C" w:rsidRDefault="0064062C" w:rsidP="00B07F89">
      <w:pPr>
        <w:ind w:firstLine="708"/>
        <w:jc w:val="both"/>
        <w:rPr>
          <w:rFonts w:ascii="Myriad Pro" w:hAnsi="Myriad Pro"/>
          <w:sz w:val="24"/>
          <w:szCs w:val="24"/>
        </w:rPr>
      </w:pPr>
    </w:p>
    <w:p w:rsidR="0064062C" w:rsidRPr="0064062C" w:rsidRDefault="0064062C" w:rsidP="00B07F89">
      <w:pPr>
        <w:ind w:firstLine="708"/>
        <w:jc w:val="both"/>
        <w:rPr>
          <w:rFonts w:ascii="Myriad Pro" w:hAnsi="Myriad Pro"/>
          <w:sz w:val="24"/>
          <w:szCs w:val="24"/>
        </w:rPr>
      </w:pPr>
    </w:p>
    <w:p w:rsidR="00340737" w:rsidRPr="0064062C" w:rsidRDefault="00340737" w:rsidP="00340737">
      <w:pPr>
        <w:jc w:val="both"/>
        <w:rPr>
          <w:rFonts w:ascii="Myriad Pro" w:hAnsi="Myriad Pro"/>
          <w:sz w:val="24"/>
          <w:szCs w:val="24"/>
        </w:rPr>
      </w:pPr>
      <w:r w:rsidRPr="0064062C">
        <w:rPr>
          <w:rFonts w:ascii="Myriad Pro" w:hAnsi="Myriad Pro"/>
          <w:sz w:val="24"/>
          <w:szCs w:val="24"/>
        </w:rPr>
        <w:t xml:space="preserve"> </w:t>
      </w:r>
      <w:r w:rsidR="00B07F89" w:rsidRPr="0064062C">
        <w:rPr>
          <w:rFonts w:ascii="Myriad Pro" w:hAnsi="Myriad Pro"/>
          <w:sz w:val="24"/>
          <w:szCs w:val="24"/>
        </w:rPr>
        <w:tab/>
      </w:r>
      <w:r w:rsidRPr="0064062C">
        <w:rPr>
          <w:rFonts w:ascii="Myriad Pro" w:hAnsi="Myriad Pro"/>
          <w:sz w:val="24"/>
          <w:szCs w:val="24"/>
        </w:rPr>
        <w:t>Art. 5º. Esta Lei entra em vigor na data de sua publicação.</w:t>
      </w:r>
    </w:p>
    <w:p w:rsidR="00314068" w:rsidRDefault="00314068">
      <w:pPr>
        <w:spacing w:after="0" w:line="240" w:lineRule="auto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9A7F30" w:rsidRDefault="009A7F30">
      <w:pPr>
        <w:spacing w:after="0" w:line="240" w:lineRule="auto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9A7F30" w:rsidRDefault="009A7F30">
      <w:pPr>
        <w:spacing w:after="0" w:line="240" w:lineRule="auto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9A7F30" w:rsidRPr="0064062C" w:rsidRDefault="009A7F30">
      <w:pPr>
        <w:spacing w:after="0" w:line="240" w:lineRule="auto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314068" w:rsidRPr="0064062C" w:rsidRDefault="00B07F89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Plenário </w:t>
      </w:r>
      <w:proofErr w:type="spellStart"/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Brígido</w:t>
      </w:r>
      <w:proofErr w:type="spellEnd"/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Tinoco, 26</w:t>
      </w:r>
      <w:r w:rsidR="00314068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de março de 2020.</w:t>
      </w:r>
    </w:p>
    <w:p w:rsidR="00C13CE1" w:rsidRPr="0064062C" w:rsidRDefault="00C13CE1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B07F89" w:rsidRDefault="00B07F89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9A7F30" w:rsidRDefault="009A7F30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9A7F30" w:rsidRPr="0064062C" w:rsidRDefault="009A7F30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314068" w:rsidRPr="0064062C" w:rsidRDefault="00314068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Milton Carlos Lopes- CAL            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</w:t>
      </w:r>
    </w:p>
    <w:p w:rsidR="00AF4046" w:rsidRDefault="00314068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Presidente em exercício          </w:t>
      </w:r>
    </w:p>
    <w:p w:rsidR="0064062C" w:rsidRDefault="0064062C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64062C" w:rsidRPr="0064062C" w:rsidRDefault="0064062C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B07F89" w:rsidRPr="0064062C" w:rsidRDefault="00B07F89" w:rsidP="00314068">
      <w:pPr>
        <w:spacing w:after="0" w:line="240" w:lineRule="auto"/>
        <w:jc w:val="center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314068" w:rsidRPr="0064062C" w:rsidRDefault="00C45FD1" w:rsidP="00AF4046">
      <w:pPr>
        <w:spacing w:after="0" w:line="240" w:lineRule="auto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Ricardo Evangelista Lírio    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</w:t>
      </w:r>
      <w:r w:rsidR="00B07F89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</w:t>
      </w:r>
      <w:r w:rsid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</w:t>
      </w:r>
      <w:r w:rsidR="00B07F89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Leandro Portugal                    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</w:t>
      </w:r>
      <w:r w:rsidR="00314068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1º Vice – Presidente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em exercício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      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</w:t>
      </w:r>
      <w:r w:rsidR="00B07F89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     </w:t>
      </w:r>
      <w:r w:rsid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</w:t>
      </w:r>
      <w:r w:rsidR="00B07F89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2º Vice - Presidente                      </w:t>
      </w:r>
    </w:p>
    <w:p w:rsidR="00314068" w:rsidRPr="0064062C" w:rsidRDefault="00B07F89" w:rsidP="00B07F89">
      <w:pPr>
        <w:tabs>
          <w:tab w:val="left" w:pos="691"/>
        </w:tabs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ab/>
      </w:r>
    </w:p>
    <w:p w:rsidR="00B07F89" w:rsidRDefault="00B07F89" w:rsidP="00B07F89">
      <w:pPr>
        <w:tabs>
          <w:tab w:val="left" w:pos="691"/>
        </w:tabs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64062C" w:rsidRDefault="0064062C" w:rsidP="00B07F89">
      <w:pPr>
        <w:tabs>
          <w:tab w:val="left" w:pos="691"/>
        </w:tabs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64062C" w:rsidRPr="0064062C" w:rsidRDefault="0064062C" w:rsidP="00B07F89">
      <w:pPr>
        <w:tabs>
          <w:tab w:val="left" w:pos="691"/>
        </w:tabs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AF4046" w:rsidRPr="0064062C" w:rsidRDefault="00B07F89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</w:t>
      </w:r>
      <w:r w:rsidR="00314068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Emanuel Rocha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                                         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    </w:t>
      </w:r>
      <w:r w:rsidR="00C45FD1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Paulo Velasco</w:t>
      </w:r>
    </w:p>
    <w:p w:rsidR="00AF4046" w:rsidRPr="0064062C" w:rsidRDefault="00B07F89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</w:t>
      </w:r>
      <w:r w:rsidR="00314068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1º</w:t>
      </w:r>
      <w:r w:rsidR="00396B91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</w:t>
      </w:r>
      <w:r w:rsidR="00314068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Secretário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                              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                                    </w:t>
      </w:r>
      <w:r w:rsidR="00AF4046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2º Secretário</w:t>
      </w:r>
      <w:r w:rsidR="00C45FD1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em exercício</w:t>
      </w:r>
    </w:p>
    <w:p w:rsidR="00E10B38" w:rsidRPr="0064062C" w:rsidRDefault="00E10B38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E10B38" w:rsidRPr="0064062C" w:rsidRDefault="00E10B38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E10B38" w:rsidRPr="0064062C" w:rsidRDefault="00E10B38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E10B38" w:rsidRPr="0064062C" w:rsidRDefault="00E10B38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E10B38" w:rsidRPr="0064062C" w:rsidRDefault="00E10B38" w:rsidP="00AF4046">
      <w:pPr>
        <w:spacing w:after="0" w:line="240" w:lineRule="auto"/>
        <w:rPr>
          <w:rFonts w:ascii="Myriad Pro" w:eastAsia="Arial" w:hAnsi="Myriad Pro" w:cs="Arial"/>
          <w:b/>
          <w:sz w:val="24"/>
          <w:szCs w:val="24"/>
          <w:u w:val="single"/>
          <w:shd w:val="clear" w:color="auto" w:fill="FFFFFF"/>
        </w:rPr>
      </w:pPr>
      <w:r w:rsidRPr="0064062C">
        <w:rPr>
          <w:rFonts w:ascii="Myriad Pro" w:eastAsia="Arial" w:hAnsi="Myriad Pro" w:cs="Arial"/>
          <w:b/>
          <w:sz w:val="24"/>
          <w:szCs w:val="24"/>
          <w:u w:val="single"/>
          <w:shd w:val="clear" w:color="auto" w:fill="FFFFFF"/>
        </w:rPr>
        <w:t>JUSTIFICATIVA</w:t>
      </w:r>
    </w:p>
    <w:p w:rsidR="00E10B38" w:rsidRPr="0064062C" w:rsidRDefault="00E10B38" w:rsidP="00AF4046">
      <w:pPr>
        <w:spacing w:after="0" w:line="240" w:lineRule="auto"/>
        <w:rPr>
          <w:rFonts w:ascii="Myriad Pro" w:eastAsia="Arial" w:hAnsi="Myriad Pro" w:cs="Arial"/>
          <w:sz w:val="24"/>
          <w:szCs w:val="24"/>
          <w:shd w:val="clear" w:color="auto" w:fill="FFFFFF"/>
        </w:rPr>
      </w:pPr>
    </w:p>
    <w:p w:rsidR="00E10B38" w:rsidRPr="0064062C" w:rsidRDefault="00E10B38" w:rsidP="00E10B38">
      <w:pPr>
        <w:spacing w:after="0" w:line="240" w:lineRule="auto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ab/>
        <w:t>O presente Projeto de Lei se justifica dian</w:t>
      </w:r>
      <w:r w:rsidR="005E228C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te da necessidade </w:t>
      </w: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de minorar os efeitos econômicos causados pelas medidas de isolamento </w:t>
      </w:r>
      <w:proofErr w:type="gramStart"/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social impostas aos cidadãos, como forma de controlar o contágio e a propagação do novo </w:t>
      </w:r>
      <w:proofErr w:type="spellStart"/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coronavírus</w:t>
      </w:r>
      <w:proofErr w:type="spellEnd"/>
      <w:proofErr w:type="gramEnd"/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.</w:t>
      </w:r>
    </w:p>
    <w:p w:rsidR="00314068" w:rsidRPr="0064062C" w:rsidRDefault="00E10B38" w:rsidP="00E10B38">
      <w:pPr>
        <w:spacing w:after="0" w:line="240" w:lineRule="auto"/>
        <w:ind w:firstLine="708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O isolamento social é importante e tem se mostrado eficaz na diminuição do número de casos de contaminação. Contudo, é sabido que esta medida causará impactos financeiros e econômicos, sobretudo, na renda dos autônomos e profissionais liberais.</w:t>
      </w:r>
    </w:p>
    <w:p w:rsidR="00E10B38" w:rsidRPr="0064062C" w:rsidRDefault="00E10B38" w:rsidP="00E10B38">
      <w:pPr>
        <w:spacing w:after="0" w:line="240" w:lineRule="auto"/>
        <w:ind w:firstLine="708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>As medidas de isolamento afetam intensamente a categoria dos taxistas, uma vez que a população reclusa em casa, não utilizam os serviços da categoria. Não lhes restam passageiros</w:t>
      </w:r>
      <w:r w:rsidR="005E228C"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 a transportar.</w:t>
      </w:r>
    </w:p>
    <w:p w:rsidR="005E228C" w:rsidRPr="0064062C" w:rsidRDefault="005E228C" w:rsidP="00E10B38">
      <w:pPr>
        <w:spacing w:after="0" w:line="240" w:lineRule="auto"/>
        <w:ind w:firstLine="708"/>
        <w:jc w:val="both"/>
        <w:rPr>
          <w:rFonts w:ascii="Myriad Pro" w:eastAsia="Arial" w:hAnsi="Myriad Pro" w:cs="Arial"/>
          <w:sz w:val="24"/>
          <w:szCs w:val="24"/>
          <w:shd w:val="clear" w:color="auto" w:fill="FFFFFF"/>
        </w:rPr>
      </w:pPr>
      <w:r w:rsidRPr="0064062C">
        <w:rPr>
          <w:rFonts w:ascii="Myriad Pro" w:eastAsia="Arial" w:hAnsi="Myriad Pro" w:cs="Arial"/>
          <w:sz w:val="24"/>
          <w:szCs w:val="24"/>
          <w:shd w:val="clear" w:color="auto" w:fill="FFFFFF"/>
        </w:rPr>
        <w:t xml:space="preserve">Diante do exposto, é dever do Poder Público buscar alternativas para atenuar as consequências econômicas do isolamento social que afeta a renda dos cidadãos. </w:t>
      </w:r>
    </w:p>
    <w:sectPr w:rsidR="005E228C" w:rsidRPr="0064062C" w:rsidSect="00B07F89">
      <w:pgSz w:w="11906" w:h="16838"/>
      <w:pgMar w:top="993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28C" w:rsidRDefault="005E228C" w:rsidP="005E228C">
      <w:pPr>
        <w:spacing w:after="0" w:line="240" w:lineRule="auto"/>
      </w:pPr>
      <w:r>
        <w:separator/>
      </w:r>
    </w:p>
  </w:endnote>
  <w:endnote w:type="continuationSeparator" w:id="0">
    <w:p w:rsidR="005E228C" w:rsidRDefault="005E228C" w:rsidP="005E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28C" w:rsidRDefault="005E228C" w:rsidP="005E228C">
      <w:pPr>
        <w:spacing w:after="0" w:line="240" w:lineRule="auto"/>
      </w:pPr>
      <w:r>
        <w:separator/>
      </w:r>
    </w:p>
  </w:footnote>
  <w:footnote w:type="continuationSeparator" w:id="0">
    <w:p w:rsidR="005E228C" w:rsidRDefault="005E228C" w:rsidP="005E2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397"/>
    <w:rsid w:val="000A7919"/>
    <w:rsid w:val="000F4E4B"/>
    <w:rsid w:val="00137C79"/>
    <w:rsid w:val="00145D5B"/>
    <w:rsid w:val="0027754B"/>
    <w:rsid w:val="00314068"/>
    <w:rsid w:val="00340737"/>
    <w:rsid w:val="00396B91"/>
    <w:rsid w:val="003B5397"/>
    <w:rsid w:val="003D235B"/>
    <w:rsid w:val="00502558"/>
    <w:rsid w:val="005E228C"/>
    <w:rsid w:val="00624357"/>
    <w:rsid w:val="0064062C"/>
    <w:rsid w:val="007F79F0"/>
    <w:rsid w:val="009A7F30"/>
    <w:rsid w:val="00AF4046"/>
    <w:rsid w:val="00B07F89"/>
    <w:rsid w:val="00B53221"/>
    <w:rsid w:val="00C13CE1"/>
    <w:rsid w:val="00C45FD1"/>
    <w:rsid w:val="00D81CEC"/>
    <w:rsid w:val="00E10B38"/>
    <w:rsid w:val="00EB1BCB"/>
    <w:rsid w:val="00F0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1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C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E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28C"/>
  </w:style>
  <w:style w:type="paragraph" w:styleId="Rodap">
    <w:name w:val="footer"/>
    <w:basedOn w:val="Normal"/>
    <w:link w:val="RodapChar"/>
    <w:uiPriority w:val="99"/>
    <w:unhideWhenUsed/>
    <w:rsid w:val="005E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2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1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C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E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28C"/>
  </w:style>
  <w:style w:type="paragraph" w:styleId="Rodap">
    <w:name w:val="footer"/>
    <w:basedOn w:val="Normal"/>
    <w:link w:val="RodapChar"/>
    <w:uiPriority w:val="99"/>
    <w:unhideWhenUsed/>
    <w:rsid w:val="005E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Marilia</dc:creator>
  <cp:lastModifiedBy>dl</cp:lastModifiedBy>
  <cp:revision>9</cp:revision>
  <dcterms:created xsi:type="dcterms:W3CDTF">2020-03-26T16:05:00Z</dcterms:created>
  <dcterms:modified xsi:type="dcterms:W3CDTF">2020-03-26T18:03:00Z</dcterms:modified>
</cp:coreProperties>
</file>