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8" w:type="dxa"/>
        <w:tblLayout w:type="fixed"/>
        <w:tblLook w:val="0000" w:firstRow="0" w:lastRow="0" w:firstColumn="0" w:lastColumn="0" w:noHBand="0" w:noVBand="0"/>
      </w:tblPr>
      <w:tblGrid>
        <w:gridCol w:w="1728"/>
        <w:gridCol w:w="7920"/>
      </w:tblGrid>
      <w:tr w:rsidR="00A049CD" w:rsidRPr="00E902E8" w:rsidTr="00DF510B">
        <w:trPr>
          <w:trHeight w:val="1971"/>
        </w:trPr>
        <w:tc>
          <w:tcPr>
            <w:tcW w:w="1728" w:type="dxa"/>
          </w:tcPr>
          <w:p w:rsidR="00A049CD" w:rsidRPr="00E902E8" w:rsidRDefault="00A049CD" w:rsidP="00DF510B">
            <w:pPr>
              <w:pStyle w:val="Cabealho"/>
              <w:snapToGrid w:val="0"/>
              <w:rPr>
                <w:rFonts w:ascii="Tahoma" w:hAnsi="Tahoma" w:cs="Tahoma"/>
                <w:sz w:val="22"/>
                <w:szCs w:val="32"/>
              </w:rPr>
            </w:pPr>
            <w:bookmarkStart w:id="0" w:name="_GoBack"/>
            <w:bookmarkEnd w:id="0"/>
            <w:r>
              <w:rPr>
                <w:rFonts w:ascii="Tahoma" w:hAnsi="Tahoma" w:cs="Tahoma"/>
                <w:noProof/>
                <w:lang w:eastAsia="pt-BR"/>
              </w:rPr>
              <w:drawing>
                <wp:inline distT="0" distB="0" distL="0" distR="0">
                  <wp:extent cx="952500" cy="11334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solidFill>
                            <a:srgbClr val="FFFFFF"/>
                          </a:solidFill>
                          <a:ln>
                            <a:noFill/>
                          </a:ln>
                        </pic:spPr>
                      </pic:pic>
                    </a:graphicData>
                  </a:graphic>
                </wp:inline>
              </w:drawing>
            </w:r>
          </w:p>
        </w:tc>
        <w:tc>
          <w:tcPr>
            <w:tcW w:w="7920" w:type="dxa"/>
          </w:tcPr>
          <w:p w:rsidR="00A049CD" w:rsidRPr="00E902E8" w:rsidRDefault="00A049CD" w:rsidP="00DF510B">
            <w:pPr>
              <w:pStyle w:val="Cabealho"/>
              <w:snapToGrid w:val="0"/>
              <w:rPr>
                <w:rFonts w:ascii="Tahoma" w:hAnsi="Tahoma" w:cs="Tahoma"/>
                <w:sz w:val="22"/>
                <w:szCs w:val="32"/>
              </w:rPr>
            </w:pPr>
          </w:p>
          <w:p w:rsidR="00A049CD" w:rsidRPr="00E902E8" w:rsidRDefault="00A049CD" w:rsidP="00DF510B">
            <w:pPr>
              <w:pStyle w:val="Cabealho"/>
              <w:rPr>
                <w:rFonts w:ascii="Tahoma" w:hAnsi="Tahoma" w:cs="Tahoma"/>
                <w:sz w:val="22"/>
                <w:szCs w:val="32"/>
              </w:rPr>
            </w:pPr>
          </w:p>
          <w:p w:rsidR="00A049CD" w:rsidRPr="00E902E8" w:rsidRDefault="00A049CD" w:rsidP="00DF510B">
            <w:pPr>
              <w:pStyle w:val="Cabealho"/>
              <w:jc w:val="center"/>
              <w:rPr>
                <w:rFonts w:ascii="Tahoma" w:hAnsi="Tahoma" w:cs="Tahoma"/>
                <w:b/>
                <w:sz w:val="48"/>
                <w:szCs w:val="48"/>
              </w:rPr>
            </w:pPr>
            <w:r w:rsidRPr="00E902E8">
              <w:rPr>
                <w:rFonts w:ascii="Tahoma" w:hAnsi="Tahoma" w:cs="Tahoma"/>
                <w:b/>
                <w:sz w:val="48"/>
                <w:szCs w:val="48"/>
              </w:rPr>
              <w:t>Câmara Municipal de Niterói</w:t>
            </w:r>
          </w:p>
          <w:p w:rsidR="00A049CD" w:rsidRPr="00E902E8" w:rsidRDefault="00A049CD" w:rsidP="00DF510B">
            <w:pPr>
              <w:pStyle w:val="Cabealho"/>
              <w:jc w:val="center"/>
              <w:rPr>
                <w:rFonts w:ascii="Tahoma" w:hAnsi="Tahoma" w:cs="Tahoma"/>
                <w:sz w:val="4"/>
                <w:szCs w:val="36"/>
              </w:rPr>
            </w:pPr>
          </w:p>
          <w:p w:rsidR="00A049CD" w:rsidRPr="00E902E8" w:rsidRDefault="00A049CD" w:rsidP="00DF510B">
            <w:pPr>
              <w:pStyle w:val="Cabealho"/>
              <w:jc w:val="center"/>
              <w:rPr>
                <w:rFonts w:ascii="Tahoma" w:hAnsi="Tahoma" w:cs="Tahoma"/>
                <w:b/>
                <w:sz w:val="28"/>
                <w:szCs w:val="28"/>
              </w:rPr>
            </w:pPr>
            <w:r w:rsidRPr="00E902E8">
              <w:rPr>
                <w:rFonts w:ascii="Tahoma" w:hAnsi="Tahoma" w:cs="Tahoma"/>
                <w:b/>
                <w:sz w:val="28"/>
                <w:szCs w:val="28"/>
              </w:rPr>
              <w:t>Gabinete Vereador Sandro Araújo</w:t>
            </w:r>
          </w:p>
          <w:p w:rsidR="00A049CD" w:rsidRPr="00E902E8" w:rsidRDefault="00A049CD" w:rsidP="00DF510B">
            <w:pPr>
              <w:pStyle w:val="Cabealho"/>
              <w:jc w:val="center"/>
              <w:rPr>
                <w:rFonts w:ascii="Tahoma" w:hAnsi="Tahoma" w:cs="Tahoma"/>
                <w:b/>
                <w:sz w:val="28"/>
                <w:szCs w:val="28"/>
              </w:rPr>
            </w:pPr>
          </w:p>
        </w:tc>
      </w:tr>
    </w:tbl>
    <w:p w:rsidR="00A049CD" w:rsidRPr="00E902E8" w:rsidRDefault="00A049CD" w:rsidP="00A049CD">
      <w:pPr>
        <w:rPr>
          <w:rFonts w:ascii="Tahoma" w:hAnsi="Tahoma" w:cs="Tahoma"/>
        </w:rPr>
      </w:pPr>
    </w:p>
    <w:p w:rsidR="005A521F" w:rsidRPr="00CB75E9" w:rsidRDefault="005A521F" w:rsidP="00E634F6">
      <w:pPr>
        <w:shd w:val="clear" w:color="auto" w:fill="FFFFFF"/>
        <w:spacing w:after="0" w:line="360" w:lineRule="auto"/>
        <w:jc w:val="center"/>
        <w:rPr>
          <w:rFonts w:ascii="Tahoma" w:eastAsia="Times New Roman" w:hAnsi="Tahoma" w:cs="Tahoma"/>
          <w:color w:val="000000"/>
          <w:lang w:eastAsia="pt-BR"/>
        </w:rPr>
      </w:pPr>
      <w:r w:rsidRPr="00CB75E9">
        <w:rPr>
          <w:rFonts w:ascii="Tahoma" w:eastAsia="Times New Roman" w:hAnsi="Tahoma" w:cs="Tahoma"/>
          <w:b/>
          <w:bCs/>
          <w:color w:val="000000"/>
          <w:lang w:eastAsia="pt-BR"/>
        </w:rPr>
        <w:t>PROJETO DE LEI Nº ____/201</w:t>
      </w:r>
      <w:r w:rsidR="00A049CD">
        <w:rPr>
          <w:rFonts w:ascii="Tahoma" w:eastAsia="Times New Roman" w:hAnsi="Tahoma" w:cs="Tahoma"/>
          <w:b/>
          <w:bCs/>
          <w:color w:val="000000"/>
          <w:lang w:eastAsia="pt-BR"/>
        </w:rPr>
        <w:t>9</w:t>
      </w:r>
    </w:p>
    <w:p w:rsidR="005A521F" w:rsidRPr="00CB75E9" w:rsidRDefault="005A521F" w:rsidP="00E634F6">
      <w:pPr>
        <w:shd w:val="clear" w:color="auto" w:fill="FFFFFF"/>
        <w:spacing w:after="0" w:line="360" w:lineRule="auto"/>
        <w:ind w:left="3600"/>
        <w:rPr>
          <w:rFonts w:ascii="Tahoma" w:eastAsia="Times New Roman" w:hAnsi="Tahoma" w:cs="Tahoma"/>
          <w:b/>
          <w:bCs/>
          <w:color w:val="000000"/>
          <w:lang w:eastAsia="pt-BR"/>
        </w:rPr>
      </w:pPr>
    </w:p>
    <w:tbl>
      <w:tblPr>
        <w:tblW w:w="0" w:type="auto"/>
        <w:tblCellSpacing w:w="0" w:type="dxa"/>
        <w:tblInd w:w="3600" w:type="dxa"/>
        <w:tblCellMar>
          <w:left w:w="0" w:type="dxa"/>
          <w:right w:w="0" w:type="dxa"/>
        </w:tblCellMar>
        <w:tblLook w:val="04A0" w:firstRow="1" w:lastRow="0" w:firstColumn="1" w:lastColumn="0" w:noHBand="0" w:noVBand="1"/>
      </w:tblPr>
      <w:tblGrid>
        <w:gridCol w:w="4904"/>
      </w:tblGrid>
      <w:tr w:rsidR="005A521F" w:rsidRPr="00E511DB" w:rsidTr="00A336D0">
        <w:trPr>
          <w:tblCellSpacing w:w="0" w:type="dxa"/>
        </w:trPr>
        <w:tc>
          <w:tcPr>
            <w:tcW w:w="4904" w:type="dxa"/>
            <w:hideMark/>
          </w:tcPr>
          <w:p w:rsidR="005A521F" w:rsidRPr="00E511DB" w:rsidRDefault="005A521F" w:rsidP="00B66211">
            <w:pPr>
              <w:spacing w:after="0" w:line="360" w:lineRule="auto"/>
              <w:rPr>
                <w:rFonts w:ascii="Tahoma" w:eastAsia="Times New Roman" w:hAnsi="Tahoma" w:cs="Tahoma"/>
                <w:b/>
                <w:bCs/>
                <w:lang w:eastAsia="pt-BR"/>
              </w:rPr>
            </w:pPr>
          </w:p>
          <w:p w:rsidR="00586590" w:rsidRDefault="00B66211" w:rsidP="00B66211">
            <w:pPr>
              <w:spacing w:line="360" w:lineRule="auto"/>
              <w:jc w:val="both"/>
              <w:rPr>
                <w:rFonts w:ascii="Tahoma" w:hAnsi="Tahoma" w:cs="Tahoma"/>
                <w:b/>
              </w:rPr>
            </w:pPr>
            <w:r w:rsidRPr="00B66211">
              <w:rPr>
                <w:rFonts w:ascii="Tahoma" w:hAnsi="Tahoma" w:cs="Tahoma"/>
                <w:b/>
              </w:rPr>
              <w:t>Dispõe sobre a</w:t>
            </w:r>
            <w:r w:rsidR="00586590">
              <w:rPr>
                <w:rFonts w:ascii="Tahoma" w:hAnsi="Tahoma" w:cs="Tahoma"/>
                <w:b/>
              </w:rPr>
              <w:t xml:space="preserve"> obrigatoriedade de as concessionárias de serviço público  fornecedoras dos serviços de energia</w:t>
            </w:r>
            <w:r w:rsidR="00B27169">
              <w:rPr>
                <w:rFonts w:ascii="Tahoma" w:hAnsi="Tahoma" w:cs="Tahoma"/>
                <w:b/>
              </w:rPr>
              <w:t xml:space="preserve"> elétrica</w:t>
            </w:r>
            <w:r w:rsidR="00586590">
              <w:rPr>
                <w:rFonts w:ascii="Tahoma" w:hAnsi="Tahoma" w:cs="Tahoma"/>
                <w:b/>
              </w:rPr>
              <w:t xml:space="preserve">, água e esgoto na cidade de Niterói em disponibilizar informações </w:t>
            </w:r>
            <w:r w:rsidR="00B27169">
              <w:rPr>
                <w:rFonts w:ascii="Tahoma" w:hAnsi="Tahoma" w:cs="Tahoma"/>
                <w:b/>
              </w:rPr>
              <w:t>aos Consumidores sobre a vedação da realização de cobrança de débitos de terceiros para fins de liga</w:t>
            </w:r>
            <w:r w:rsidR="002060A2">
              <w:rPr>
                <w:rFonts w:ascii="Tahoma" w:hAnsi="Tahoma" w:cs="Tahoma"/>
                <w:b/>
              </w:rPr>
              <w:t>ção,</w:t>
            </w:r>
            <w:r w:rsidR="00B27169">
              <w:rPr>
                <w:rFonts w:ascii="Tahoma" w:hAnsi="Tahoma" w:cs="Tahoma"/>
                <w:b/>
              </w:rPr>
              <w:t xml:space="preserve"> religação</w:t>
            </w:r>
            <w:r w:rsidR="002060A2">
              <w:rPr>
                <w:rFonts w:ascii="Tahoma" w:hAnsi="Tahoma" w:cs="Tahoma"/>
                <w:b/>
              </w:rPr>
              <w:t xml:space="preserve"> ou troca de titularidade</w:t>
            </w:r>
            <w:r w:rsidR="00B27169">
              <w:rPr>
                <w:rFonts w:ascii="Tahoma" w:hAnsi="Tahoma" w:cs="Tahoma"/>
                <w:b/>
              </w:rPr>
              <w:t xml:space="preserve"> daqueles serviços</w:t>
            </w:r>
          </w:p>
          <w:p w:rsidR="005A521F" w:rsidRDefault="002E1E9D" w:rsidP="00B66211">
            <w:pPr>
              <w:spacing w:after="0" w:line="360" w:lineRule="auto"/>
              <w:jc w:val="both"/>
              <w:rPr>
                <w:rFonts w:ascii="Tahoma" w:eastAsia="Times New Roman" w:hAnsi="Tahoma" w:cs="Tahoma"/>
                <w:lang w:eastAsia="pt-BR"/>
              </w:rPr>
            </w:pPr>
            <w:r>
              <w:rPr>
                <w:rFonts w:ascii="Tahoma" w:eastAsia="Times New Roman" w:hAnsi="Tahoma" w:cs="Tahoma"/>
                <w:lang w:eastAsia="pt-BR"/>
              </w:rPr>
              <w:t xml:space="preserve">                </w:t>
            </w:r>
          </w:p>
          <w:p w:rsidR="00B66211" w:rsidRPr="00E511DB" w:rsidRDefault="00B66211" w:rsidP="00B66211">
            <w:pPr>
              <w:spacing w:after="0" w:line="360" w:lineRule="auto"/>
              <w:jc w:val="both"/>
              <w:rPr>
                <w:rFonts w:ascii="Tahoma" w:eastAsia="Times New Roman" w:hAnsi="Tahoma" w:cs="Tahoma"/>
                <w:lang w:eastAsia="pt-BR"/>
              </w:rPr>
            </w:pPr>
          </w:p>
        </w:tc>
      </w:tr>
    </w:tbl>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p>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r w:rsidRPr="00CB75E9">
        <w:rPr>
          <w:rFonts w:ascii="Tahoma" w:eastAsia="Times New Roman" w:hAnsi="Tahoma" w:cs="Tahoma"/>
          <w:b/>
          <w:bCs/>
          <w:color w:val="000000"/>
          <w:shd w:val="clear" w:color="auto" w:fill="FFFFFF"/>
          <w:lang w:eastAsia="pt-BR"/>
        </w:rPr>
        <w:t>Autor: VEREADOR SANDRO ARAÚJO</w:t>
      </w:r>
      <w:r w:rsidRPr="00CB75E9">
        <w:rPr>
          <w:rFonts w:ascii="Tahoma" w:eastAsia="Times New Roman" w:hAnsi="Tahoma" w:cs="Tahoma"/>
          <w:color w:val="000000"/>
          <w:lang w:eastAsia="pt-BR"/>
        </w:rPr>
        <w:br/>
      </w:r>
      <w:r w:rsidRPr="00CB75E9">
        <w:rPr>
          <w:rFonts w:ascii="Tahoma" w:eastAsia="Times New Roman" w:hAnsi="Tahoma" w:cs="Tahoma"/>
          <w:color w:val="000000"/>
          <w:lang w:eastAsia="pt-BR"/>
        </w:rPr>
        <w:br/>
      </w:r>
      <w:r w:rsidRPr="00CB75E9">
        <w:rPr>
          <w:rFonts w:ascii="Tahoma" w:eastAsia="Times New Roman" w:hAnsi="Tahoma" w:cs="Tahoma"/>
          <w:color w:val="000000"/>
          <w:lang w:eastAsia="pt-BR"/>
        </w:rPr>
        <w:br/>
      </w:r>
      <w:r w:rsidRPr="00CB75E9">
        <w:rPr>
          <w:rFonts w:ascii="Tahoma" w:eastAsia="Times New Roman" w:hAnsi="Tahoma" w:cs="Tahoma"/>
          <w:b/>
          <w:bCs/>
          <w:color w:val="000000"/>
          <w:shd w:val="clear" w:color="auto" w:fill="FFFFFF"/>
          <w:lang w:eastAsia="pt-BR"/>
        </w:rPr>
        <w:t>A CÂMARA MUNICIPAL DE NITERÓI</w:t>
      </w:r>
    </w:p>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p>
    <w:p w:rsidR="002A116F" w:rsidRDefault="002A116F" w:rsidP="00E634F6">
      <w:pPr>
        <w:shd w:val="clear" w:color="auto" w:fill="FFFFFF"/>
        <w:spacing w:after="0" w:line="360" w:lineRule="auto"/>
        <w:jc w:val="right"/>
        <w:rPr>
          <w:rFonts w:ascii="Tahoma" w:eastAsia="Times New Roman" w:hAnsi="Tahoma" w:cs="Tahoma"/>
          <w:b/>
          <w:bCs/>
          <w:color w:val="000000"/>
          <w:lang w:eastAsia="pt-BR"/>
        </w:rPr>
      </w:pPr>
    </w:p>
    <w:p w:rsidR="005A521F" w:rsidRPr="00CB75E9" w:rsidRDefault="005A521F" w:rsidP="00E634F6">
      <w:pPr>
        <w:shd w:val="clear" w:color="auto" w:fill="FFFFFF"/>
        <w:spacing w:after="0" w:line="360" w:lineRule="auto"/>
        <w:jc w:val="right"/>
        <w:rPr>
          <w:rFonts w:ascii="Tahoma" w:eastAsia="Times New Roman" w:hAnsi="Tahoma" w:cs="Tahoma"/>
          <w:b/>
          <w:bCs/>
          <w:color w:val="000000"/>
          <w:lang w:eastAsia="pt-BR"/>
        </w:rPr>
      </w:pPr>
      <w:r w:rsidRPr="00CB75E9">
        <w:rPr>
          <w:rFonts w:ascii="Tahoma" w:eastAsia="Times New Roman" w:hAnsi="Tahoma" w:cs="Tahoma"/>
          <w:b/>
          <w:bCs/>
          <w:color w:val="000000"/>
          <w:lang w:eastAsia="pt-BR"/>
        </w:rPr>
        <w:t>D E C R E T A:</w:t>
      </w:r>
    </w:p>
    <w:p w:rsidR="00707EE1" w:rsidRDefault="00707EE1" w:rsidP="00707EE1">
      <w:pPr>
        <w:pStyle w:val="NormalWeb"/>
        <w:shd w:val="clear" w:color="auto" w:fill="FFFFFF"/>
        <w:spacing w:before="0" w:beforeAutospacing="0" w:after="0" w:afterAutospacing="0" w:line="360" w:lineRule="auto"/>
        <w:jc w:val="both"/>
        <w:rPr>
          <w:rFonts w:ascii="Tahoma" w:hAnsi="Tahoma" w:cs="Tahoma"/>
          <w:sz w:val="22"/>
          <w:szCs w:val="22"/>
          <w:shd w:val="clear" w:color="auto" w:fill="FFFFFF"/>
        </w:rPr>
      </w:pPr>
    </w:p>
    <w:p w:rsidR="00B66211" w:rsidRPr="00B66211" w:rsidRDefault="00B66211" w:rsidP="00B66211">
      <w:pPr>
        <w:spacing w:line="360" w:lineRule="auto"/>
        <w:jc w:val="both"/>
        <w:rPr>
          <w:rFonts w:ascii="Tahoma" w:hAnsi="Tahoma" w:cs="Tahoma"/>
        </w:rPr>
      </w:pPr>
      <w:r w:rsidRPr="001700F3">
        <w:rPr>
          <w:rFonts w:ascii="Tahoma" w:hAnsi="Tahoma" w:cs="Tahoma"/>
          <w:b/>
        </w:rPr>
        <w:t>Art. 1º -</w:t>
      </w:r>
      <w:r w:rsidR="002E1E9D">
        <w:rPr>
          <w:rFonts w:ascii="Tahoma" w:hAnsi="Tahoma" w:cs="Tahoma"/>
          <w:b/>
        </w:rPr>
        <w:t xml:space="preserve"> </w:t>
      </w:r>
      <w:r w:rsidR="002E1E9D">
        <w:rPr>
          <w:rFonts w:ascii="Tahoma" w:hAnsi="Tahoma" w:cs="Tahoma"/>
        </w:rPr>
        <w:t>As empresas concessionárias de serviços públicos, fornecedoras dos serviços de energia elétrica, água e esgoto na cidade de Niterói ficam obrigadas a disp</w:t>
      </w:r>
      <w:r w:rsidR="00127300">
        <w:rPr>
          <w:rFonts w:ascii="Tahoma" w:hAnsi="Tahoma" w:cs="Tahoma"/>
        </w:rPr>
        <w:t>onibilizar em suas faturas de cobranças mensagem dirigida aos consumidores</w:t>
      </w:r>
      <w:r w:rsidR="002060A2">
        <w:rPr>
          <w:rFonts w:ascii="Tahoma" w:hAnsi="Tahoma" w:cs="Tahoma"/>
        </w:rPr>
        <w:t xml:space="preserve"> esclarecendo-os que a ligação,</w:t>
      </w:r>
      <w:r w:rsidR="00127300">
        <w:rPr>
          <w:rFonts w:ascii="Tahoma" w:hAnsi="Tahoma" w:cs="Tahoma"/>
        </w:rPr>
        <w:t xml:space="preserve"> religação</w:t>
      </w:r>
      <w:r w:rsidR="002060A2">
        <w:rPr>
          <w:rFonts w:ascii="Tahoma" w:hAnsi="Tahoma" w:cs="Tahoma"/>
        </w:rPr>
        <w:t xml:space="preserve"> ou troca de titularidade </w:t>
      </w:r>
      <w:r w:rsidR="00127300">
        <w:rPr>
          <w:rFonts w:ascii="Tahoma" w:hAnsi="Tahoma" w:cs="Tahoma"/>
        </w:rPr>
        <w:t>dos serviços acima descritos não são condicionados ao pagamento de débito não autorizado pelo Consumidor ou de débito pendente em nome de terceiros</w:t>
      </w:r>
      <w:r w:rsidRPr="00B66211">
        <w:rPr>
          <w:rFonts w:ascii="Tahoma" w:hAnsi="Tahoma" w:cs="Tahoma"/>
        </w:rPr>
        <w:t>.</w:t>
      </w:r>
    </w:p>
    <w:p w:rsidR="00B66211" w:rsidRPr="00B66211" w:rsidRDefault="00B66211" w:rsidP="00B66211">
      <w:pPr>
        <w:spacing w:line="360" w:lineRule="auto"/>
        <w:jc w:val="both"/>
        <w:rPr>
          <w:rFonts w:ascii="Tahoma" w:hAnsi="Tahoma" w:cs="Tahoma"/>
        </w:rPr>
      </w:pPr>
      <w:r w:rsidRPr="001700F3">
        <w:rPr>
          <w:rFonts w:ascii="Tahoma" w:hAnsi="Tahoma" w:cs="Tahoma"/>
          <w:b/>
        </w:rPr>
        <w:lastRenderedPageBreak/>
        <w:t>Parágrafo Único –</w:t>
      </w:r>
      <w:r w:rsidR="001C49C5">
        <w:rPr>
          <w:rFonts w:ascii="Tahoma" w:hAnsi="Tahoma" w:cs="Tahoma"/>
        </w:rPr>
        <w:t xml:space="preserve"> A mensagem</w:t>
      </w:r>
      <w:r w:rsidRPr="00B66211">
        <w:rPr>
          <w:rFonts w:ascii="Tahoma" w:hAnsi="Tahoma" w:cs="Tahoma"/>
        </w:rPr>
        <w:t xml:space="preserve"> a que se refere o </w:t>
      </w:r>
      <w:r w:rsidRPr="00B66211">
        <w:rPr>
          <w:rFonts w:ascii="Tahoma" w:hAnsi="Tahoma" w:cs="Tahoma"/>
          <w:i/>
        </w:rPr>
        <w:t>caput</w:t>
      </w:r>
      <w:r w:rsidR="001C49C5">
        <w:rPr>
          <w:rFonts w:ascii="Tahoma" w:hAnsi="Tahoma" w:cs="Tahoma"/>
          <w:i/>
        </w:rPr>
        <w:t xml:space="preserve"> </w:t>
      </w:r>
      <w:r w:rsidR="002F0C0F" w:rsidRPr="002F0C0F">
        <w:rPr>
          <w:rFonts w:ascii="Tahoma" w:hAnsi="Tahoma" w:cs="Tahoma"/>
        </w:rPr>
        <w:t>deste artigo</w:t>
      </w:r>
      <w:r w:rsidR="002F0C0F">
        <w:rPr>
          <w:rFonts w:ascii="Tahoma" w:hAnsi="Tahoma" w:cs="Tahoma"/>
          <w:i/>
        </w:rPr>
        <w:t xml:space="preserve"> </w:t>
      </w:r>
      <w:r w:rsidR="001C49C5">
        <w:rPr>
          <w:rFonts w:ascii="Tahoma" w:hAnsi="Tahoma" w:cs="Tahoma"/>
        </w:rPr>
        <w:t xml:space="preserve">também deverá ser aposta </w:t>
      </w:r>
      <w:r w:rsidR="002F0C0F">
        <w:rPr>
          <w:rFonts w:ascii="Tahoma" w:hAnsi="Tahoma" w:cs="Tahoma"/>
        </w:rPr>
        <w:t xml:space="preserve">em cartazes ou </w:t>
      </w:r>
      <w:r w:rsidR="002F0C0F" w:rsidRPr="002F0C0F">
        <w:rPr>
          <w:rFonts w:ascii="Tahoma" w:hAnsi="Tahoma" w:cs="Tahoma"/>
          <w:i/>
        </w:rPr>
        <w:t>banners</w:t>
      </w:r>
      <w:r w:rsidR="002F0C0F">
        <w:rPr>
          <w:rFonts w:ascii="Tahoma" w:hAnsi="Tahoma" w:cs="Tahoma"/>
        </w:rPr>
        <w:t xml:space="preserve"> expostos em suas respectivas sedes e postos de atendimento</w:t>
      </w:r>
      <w:r w:rsidRPr="00B66211">
        <w:rPr>
          <w:rFonts w:ascii="Tahoma" w:hAnsi="Tahoma" w:cs="Tahoma"/>
        </w:rPr>
        <w:t>.</w:t>
      </w:r>
    </w:p>
    <w:p w:rsidR="00B66211" w:rsidRPr="00B66211" w:rsidRDefault="00B66211" w:rsidP="00B66211">
      <w:pPr>
        <w:spacing w:line="360" w:lineRule="auto"/>
        <w:jc w:val="both"/>
        <w:rPr>
          <w:rFonts w:ascii="Tahoma" w:hAnsi="Tahoma" w:cs="Tahoma"/>
        </w:rPr>
      </w:pPr>
      <w:r w:rsidRPr="001700F3">
        <w:rPr>
          <w:rFonts w:ascii="Tahoma" w:hAnsi="Tahoma" w:cs="Tahoma"/>
          <w:b/>
        </w:rPr>
        <w:t>Art. 2º -</w:t>
      </w:r>
      <w:r w:rsidRPr="00B66211">
        <w:rPr>
          <w:rFonts w:ascii="Tahoma" w:hAnsi="Tahoma" w:cs="Tahoma"/>
        </w:rPr>
        <w:t xml:space="preserve"> Incube à</w:t>
      </w:r>
      <w:r w:rsidR="002F0C0F">
        <w:rPr>
          <w:rFonts w:ascii="Tahoma" w:hAnsi="Tahoma" w:cs="Tahoma"/>
        </w:rPr>
        <w:t xml:space="preserve"> Secretaria de Defesa do Consumidor proceder à fiscalização do cumprimento da presente lei e impor as sanções cabíveis em caso de descumprimento</w:t>
      </w:r>
      <w:r w:rsidRPr="00B66211">
        <w:rPr>
          <w:rFonts w:ascii="Tahoma" w:hAnsi="Tahoma" w:cs="Tahoma"/>
        </w:rPr>
        <w:t>.</w:t>
      </w:r>
    </w:p>
    <w:p w:rsidR="00B66211" w:rsidRPr="00B66211" w:rsidRDefault="00B12EFE" w:rsidP="00F6602F">
      <w:pPr>
        <w:tabs>
          <w:tab w:val="left" w:pos="1276"/>
        </w:tabs>
        <w:spacing w:line="360" w:lineRule="auto"/>
        <w:jc w:val="both"/>
        <w:rPr>
          <w:rFonts w:ascii="Tahoma" w:hAnsi="Tahoma" w:cs="Tahoma"/>
        </w:rPr>
      </w:pPr>
      <w:r w:rsidRPr="00B12EFE">
        <w:rPr>
          <w:rFonts w:ascii="Tahoma" w:hAnsi="Tahoma" w:cs="Tahoma"/>
          <w:b/>
        </w:rPr>
        <w:t>Art. 3</w:t>
      </w:r>
      <w:r w:rsidR="00F6602F">
        <w:rPr>
          <w:rFonts w:ascii="Tahoma" w:hAnsi="Tahoma" w:cs="Tahoma"/>
          <w:b/>
        </w:rPr>
        <w:t xml:space="preserve">º - </w:t>
      </w:r>
      <w:r w:rsidR="00F6602F">
        <w:rPr>
          <w:rFonts w:ascii="Tahoma" w:hAnsi="Tahoma" w:cs="Tahoma"/>
          <w:b/>
        </w:rPr>
        <w:tab/>
      </w:r>
      <w:r w:rsidR="00F6602F" w:rsidRPr="00F6602F">
        <w:rPr>
          <w:rFonts w:ascii="Tahoma" w:hAnsi="Tahoma" w:cs="Tahoma"/>
        </w:rPr>
        <w:t>A</w:t>
      </w:r>
      <w:r w:rsidR="00F6602F">
        <w:rPr>
          <w:rFonts w:ascii="Tahoma" w:hAnsi="Tahoma" w:cs="Tahoma"/>
          <w:b/>
        </w:rPr>
        <w:t xml:space="preserve"> </w:t>
      </w:r>
      <w:r w:rsidR="00B66211" w:rsidRPr="00B66211">
        <w:rPr>
          <w:rFonts w:ascii="Tahoma" w:hAnsi="Tahoma" w:cs="Tahoma"/>
        </w:rPr>
        <w:t>presente Lei entra em vigor na data de sua publicação.</w:t>
      </w:r>
    </w:p>
    <w:p w:rsidR="00707EE1" w:rsidRDefault="00707EE1" w:rsidP="00E634F6">
      <w:pPr>
        <w:pStyle w:val="NormalWeb"/>
        <w:shd w:val="clear" w:color="auto" w:fill="FFFFFF"/>
        <w:spacing w:before="0" w:beforeAutospacing="0" w:after="0" w:afterAutospacing="0" w:line="360" w:lineRule="auto"/>
        <w:jc w:val="center"/>
        <w:rPr>
          <w:rFonts w:ascii="Tahoma" w:hAnsi="Tahoma" w:cs="Tahoma"/>
          <w:b/>
          <w:sz w:val="22"/>
          <w:szCs w:val="22"/>
        </w:rPr>
      </w:pPr>
    </w:p>
    <w:p w:rsidR="004F0AF2" w:rsidRPr="002357DB" w:rsidRDefault="00502CF6" w:rsidP="00E634F6">
      <w:pPr>
        <w:pStyle w:val="NormalWeb"/>
        <w:shd w:val="clear" w:color="auto" w:fill="FFFFFF"/>
        <w:spacing w:before="0" w:beforeAutospacing="0" w:after="0" w:afterAutospacing="0" w:line="360" w:lineRule="auto"/>
        <w:jc w:val="center"/>
        <w:rPr>
          <w:rFonts w:ascii="Tahoma" w:hAnsi="Tahoma" w:cs="Tahoma"/>
          <w:b/>
          <w:sz w:val="22"/>
          <w:szCs w:val="22"/>
        </w:rPr>
      </w:pPr>
      <w:r w:rsidRPr="002357DB">
        <w:rPr>
          <w:rFonts w:ascii="Tahoma" w:hAnsi="Tahoma" w:cs="Tahoma"/>
          <w:b/>
          <w:sz w:val="22"/>
          <w:szCs w:val="22"/>
        </w:rPr>
        <w:t>J</w:t>
      </w:r>
      <w:r w:rsidR="004F0AF2" w:rsidRPr="002357DB">
        <w:rPr>
          <w:rFonts w:ascii="Tahoma" w:hAnsi="Tahoma" w:cs="Tahoma"/>
          <w:b/>
          <w:sz w:val="22"/>
          <w:szCs w:val="22"/>
        </w:rPr>
        <w:t>USTIFICATIVA</w:t>
      </w:r>
    </w:p>
    <w:p w:rsidR="00674FA9" w:rsidRDefault="00674FA9" w:rsidP="008D6390">
      <w:pPr>
        <w:shd w:val="clear" w:color="auto" w:fill="FFFFFF"/>
        <w:spacing w:after="0" w:line="360" w:lineRule="auto"/>
        <w:jc w:val="both"/>
        <w:rPr>
          <w:rFonts w:ascii="Tahoma" w:eastAsia="Times New Roman" w:hAnsi="Tahoma" w:cs="Tahoma"/>
          <w:lang w:eastAsia="pt-BR"/>
        </w:rPr>
      </w:pPr>
    </w:p>
    <w:p w:rsidR="008D6390" w:rsidRDefault="00674FA9" w:rsidP="008D6390">
      <w:pPr>
        <w:shd w:val="clear" w:color="auto" w:fill="FFFFFF"/>
        <w:spacing w:after="0" w:line="360" w:lineRule="auto"/>
        <w:jc w:val="both"/>
        <w:rPr>
          <w:rFonts w:ascii="Tahoma" w:eastAsia="Times New Roman" w:hAnsi="Tahoma" w:cs="Tahoma"/>
          <w:lang w:eastAsia="pt-BR"/>
        </w:rPr>
      </w:pPr>
      <w:r>
        <w:rPr>
          <w:rFonts w:ascii="Tahoma" w:eastAsia="Times New Roman" w:hAnsi="Tahoma" w:cs="Tahoma"/>
          <w:lang w:eastAsia="pt-BR"/>
        </w:rPr>
        <w:t>A presente lei busca conferir efetividade ao Princípio da Transparência que deve nortear as relações de consumo, uma vez que, cada vez mais, tem chegado ao conhecimento deste vereador casos de consumidores obrigados a arcar com o pagamento de débitos contraídos por terceiros para procederem à ativação dos serviços de fornecimento de energia elétrica, água e esgoto em suas residências e estabelecimentos comerciais.</w:t>
      </w:r>
    </w:p>
    <w:p w:rsidR="00674FA9" w:rsidRDefault="00674FA9" w:rsidP="008D6390">
      <w:pPr>
        <w:shd w:val="clear" w:color="auto" w:fill="FFFFFF"/>
        <w:spacing w:after="0" w:line="360" w:lineRule="auto"/>
        <w:jc w:val="both"/>
        <w:rPr>
          <w:rFonts w:ascii="Tahoma" w:eastAsia="Times New Roman" w:hAnsi="Tahoma" w:cs="Tahoma"/>
          <w:lang w:eastAsia="pt-BR"/>
        </w:rPr>
      </w:pPr>
    </w:p>
    <w:p w:rsidR="00674FA9" w:rsidRDefault="00227B1E" w:rsidP="008D6390">
      <w:pPr>
        <w:shd w:val="clear" w:color="auto" w:fill="FFFFFF"/>
        <w:spacing w:after="0" w:line="360" w:lineRule="auto"/>
        <w:jc w:val="both"/>
        <w:rPr>
          <w:rFonts w:ascii="Tahoma" w:eastAsia="Times New Roman" w:hAnsi="Tahoma" w:cs="Tahoma"/>
          <w:lang w:eastAsia="pt-BR"/>
        </w:rPr>
      </w:pPr>
      <w:r>
        <w:rPr>
          <w:rFonts w:ascii="Tahoma" w:eastAsia="Times New Roman" w:hAnsi="Tahoma" w:cs="Tahoma"/>
          <w:lang w:eastAsia="pt-BR"/>
        </w:rPr>
        <w:t>Tal condicionamento deve ser repudiado, uma vez que o pagamento de contas de água, energia elétrica e esgoto trata-se de obrigação pessoal, não sendo vinculada ao imóvel em si.</w:t>
      </w:r>
    </w:p>
    <w:p w:rsidR="00227B1E" w:rsidRDefault="00227B1E" w:rsidP="008D6390">
      <w:pPr>
        <w:shd w:val="clear" w:color="auto" w:fill="FFFFFF"/>
        <w:spacing w:after="0" w:line="360" w:lineRule="auto"/>
        <w:jc w:val="both"/>
        <w:rPr>
          <w:rFonts w:ascii="Tahoma" w:eastAsia="Times New Roman" w:hAnsi="Tahoma" w:cs="Tahoma"/>
          <w:lang w:eastAsia="pt-BR"/>
        </w:rPr>
      </w:pPr>
    </w:p>
    <w:p w:rsidR="00227B1E" w:rsidRDefault="00227B1E" w:rsidP="008D6390">
      <w:pPr>
        <w:shd w:val="clear" w:color="auto" w:fill="FFFFFF"/>
        <w:spacing w:after="0" w:line="360" w:lineRule="auto"/>
        <w:jc w:val="both"/>
        <w:rPr>
          <w:rFonts w:ascii="Tahoma" w:eastAsia="Times New Roman" w:hAnsi="Tahoma" w:cs="Tahoma"/>
          <w:lang w:eastAsia="pt-BR"/>
        </w:rPr>
      </w:pPr>
      <w:r>
        <w:rPr>
          <w:rFonts w:ascii="Tahoma" w:eastAsia="Times New Roman" w:hAnsi="Tahoma" w:cs="Tahoma"/>
          <w:lang w:eastAsia="pt-BR"/>
        </w:rPr>
        <w:t>Assim, tratando-se de débito a que o Consumidor não deu causa, a ele não pode ser imputada a responsabilidade pelo pagamento de valores pretéritos.</w:t>
      </w:r>
    </w:p>
    <w:p w:rsidR="00172752" w:rsidRDefault="00172752" w:rsidP="008D6390">
      <w:pPr>
        <w:shd w:val="clear" w:color="auto" w:fill="FFFFFF"/>
        <w:spacing w:after="0" w:line="360" w:lineRule="auto"/>
        <w:jc w:val="both"/>
        <w:rPr>
          <w:rFonts w:ascii="Tahoma" w:eastAsia="Times New Roman" w:hAnsi="Tahoma" w:cs="Tahoma"/>
          <w:lang w:eastAsia="pt-BR"/>
        </w:rPr>
      </w:pPr>
    </w:p>
    <w:p w:rsidR="00172752" w:rsidRPr="009C6CA5" w:rsidRDefault="00172752" w:rsidP="00172752">
      <w:pPr>
        <w:pStyle w:val="NormalWeb"/>
        <w:shd w:val="clear" w:color="auto" w:fill="FFFFFF"/>
        <w:spacing w:before="0" w:beforeAutospacing="0" w:after="288" w:afterAutospacing="0" w:line="360" w:lineRule="auto"/>
        <w:jc w:val="both"/>
        <w:rPr>
          <w:rFonts w:ascii="Tahoma" w:hAnsi="Tahoma" w:cs="Tahoma"/>
          <w:sz w:val="22"/>
          <w:szCs w:val="22"/>
        </w:rPr>
      </w:pPr>
      <w:r>
        <w:rPr>
          <w:rFonts w:ascii="Tahoma" w:hAnsi="Tahoma" w:cs="Tahoma"/>
          <w:sz w:val="22"/>
          <w:szCs w:val="22"/>
        </w:rPr>
        <w:t xml:space="preserve">A prática, inclusive, é reputada como abusiva, </w:t>
      </w:r>
      <w:r w:rsidRPr="009C6CA5">
        <w:rPr>
          <w:rFonts w:ascii="Tahoma" w:hAnsi="Tahoma" w:cs="Tahoma"/>
          <w:sz w:val="22"/>
          <w:szCs w:val="22"/>
        </w:rPr>
        <w:t>conforme</w:t>
      </w:r>
      <w:r>
        <w:rPr>
          <w:rFonts w:ascii="Tahoma" w:hAnsi="Tahoma" w:cs="Tahoma"/>
          <w:sz w:val="22"/>
          <w:szCs w:val="22"/>
        </w:rPr>
        <w:t xml:space="preserve"> determina</w:t>
      </w:r>
      <w:r w:rsidRPr="009C6CA5">
        <w:rPr>
          <w:rFonts w:ascii="Tahoma" w:hAnsi="Tahoma" w:cs="Tahoma"/>
          <w:sz w:val="22"/>
          <w:szCs w:val="22"/>
        </w:rPr>
        <w:t xml:space="preserve"> o </w:t>
      </w:r>
      <w:r>
        <w:rPr>
          <w:rFonts w:ascii="Tahoma" w:hAnsi="Tahoma" w:cs="Tahoma"/>
          <w:sz w:val="22"/>
          <w:szCs w:val="22"/>
        </w:rPr>
        <w:t xml:space="preserve">Código de Defesa do Consumidor em seu </w:t>
      </w:r>
      <w:r w:rsidRPr="009C6CA5">
        <w:rPr>
          <w:rFonts w:ascii="Tahoma" w:hAnsi="Tahoma" w:cs="Tahoma"/>
          <w:sz w:val="22"/>
          <w:szCs w:val="22"/>
        </w:rPr>
        <w:t>art. 42</w:t>
      </w:r>
      <w:r>
        <w:rPr>
          <w:rFonts w:ascii="Tahoma" w:hAnsi="Tahoma" w:cs="Tahoma"/>
          <w:sz w:val="22"/>
          <w:szCs w:val="22"/>
        </w:rPr>
        <w:t>, Parágrafo Ú</w:t>
      </w:r>
      <w:r w:rsidRPr="009C6CA5">
        <w:rPr>
          <w:rFonts w:ascii="Tahoma" w:hAnsi="Tahoma" w:cs="Tahoma"/>
          <w:sz w:val="22"/>
          <w:szCs w:val="22"/>
        </w:rPr>
        <w:t>nico.</w:t>
      </w:r>
    </w:p>
    <w:p w:rsidR="00227B1E" w:rsidRDefault="00227B1E" w:rsidP="00227B1E">
      <w:pPr>
        <w:spacing w:line="360" w:lineRule="auto"/>
        <w:jc w:val="both"/>
        <w:rPr>
          <w:rFonts w:ascii="Tahoma" w:hAnsi="Tahoma" w:cs="Tahoma"/>
        </w:rPr>
      </w:pPr>
      <w:r>
        <w:rPr>
          <w:rFonts w:ascii="Tahoma" w:eastAsia="Times New Roman" w:hAnsi="Tahoma" w:cs="Tahoma"/>
          <w:lang w:eastAsia="pt-BR"/>
        </w:rPr>
        <w:t xml:space="preserve">Frise-se que a ANEEL, através da Resolução 479, de 2012, dispõe que as distribuidoras dos serviços de energia elétrica não podem condicionar a ligação ou religação dos serviços ao pagamento </w:t>
      </w:r>
      <w:r>
        <w:rPr>
          <w:rFonts w:ascii="Tahoma" w:hAnsi="Tahoma" w:cs="Tahoma"/>
        </w:rPr>
        <w:t>de débito não autorizado pelo Consumidor ou de débito pendente em nome de terceiros</w:t>
      </w:r>
      <w:r w:rsidRPr="00B66211">
        <w:rPr>
          <w:rFonts w:ascii="Tahoma" w:hAnsi="Tahoma" w:cs="Tahoma"/>
        </w:rPr>
        <w:t>.</w:t>
      </w:r>
    </w:p>
    <w:p w:rsidR="009C6CA5" w:rsidRPr="009C6CA5" w:rsidRDefault="009D4439" w:rsidP="009C6CA5">
      <w:pPr>
        <w:pStyle w:val="NormalWeb"/>
        <w:shd w:val="clear" w:color="auto" w:fill="FFFFFF"/>
        <w:spacing w:before="0" w:beforeAutospacing="0" w:after="288" w:afterAutospacing="0" w:line="360" w:lineRule="auto"/>
        <w:jc w:val="both"/>
        <w:rPr>
          <w:rFonts w:ascii="Tahoma" w:hAnsi="Tahoma" w:cs="Tahoma"/>
          <w:sz w:val="22"/>
          <w:szCs w:val="22"/>
        </w:rPr>
      </w:pPr>
      <w:r>
        <w:rPr>
          <w:rFonts w:ascii="Tahoma" w:hAnsi="Tahoma" w:cs="Tahoma"/>
          <w:sz w:val="22"/>
          <w:szCs w:val="22"/>
        </w:rPr>
        <w:t xml:space="preserve">Assim, </w:t>
      </w:r>
      <w:r w:rsidR="00172752">
        <w:rPr>
          <w:rFonts w:ascii="Tahoma" w:hAnsi="Tahoma" w:cs="Tahoma"/>
          <w:sz w:val="22"/>
          <w:szCs w:val="22"/>
        </w:rPr>
        <w:t>espera este vereador que o presente Projeto de Lei seja acolhido, objetivando a melhoria das relações de consumo entre os munícipes e as empresas fornecedoras de serviços essenciais.</w:t>
      </w:r>
    </w:p>
    <w:p w:rsidR="00227B1E" w:rsidRPr="00B66211" w:rsidRDefault="00227B1E" w:rsidP="00227B1E">
      <w:pPr>
        <w:spacing w:line="360" w:lineRule="auto"/>
        <w:jc w:val="both"/>
        <w:rPr>
          <w:rFonts w:ascii="Tahoma" w:hAnsi="Tahoma" w:cs="Tahoma"/>
        </w:rPr>
      </w:pPr>
    </w:p>
    <w:p w:rsidR="00227B1E" w:rsidRDefault="00227B1E" w:rsidP="008D6390">
      <w:pPr>
        <w:shd w:val="clear" w:color="auto" w:fill="FFFFFF"/>
        <w:spacing w:after="0" w:line="360" w:lineRule="auto"/>
        <w:jc w:val="both"/>
        <w:rPr>
          <w:rFonts w:ascii="Tahoma" w:eastAsia="Times New Roman" w:hAnsi="Tahoma" w:cs="Tahoma"/>
          <w:lang w:eastAsia="pt-BR"/>
        </w:rPr>
      </w:pPr>
      <w:r>
        <w:rPr>
          <w:rFonts w:ascii="Tahoma" w:eastAsia="Times New Roman" w:hAnsi="Tahoma" w:cs="Tahoma"/>
          <w:lang w:eastAsia="pt-BR"/>
        </w:rPr>
        <w:t xml:space="preserve"> </w:t>
      </w:r>
    </w:p>
    <w:sectPr w:rsidR="00227B1E" w:rsidSect="005A521F">
      <w:pgSz w:w="11906" w:h="16838"/>
      <w:pgMar w:top="1134" w:right="907"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84ADB7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2E703A1B"/>
    <w:multiLevelType w:val="hybridMultilevel"/>
    <w:tmpl w:val="581207B6"/>
    <w:lvl w:ilvl="0" w:tplc="53AA0BD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A7274D1"/>
    <w:multiLevelType w:val="hybridMultilevel"/>
    <w:tmpl w:val="F40C34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591"/>
    <w:rsid w:val="0001608E"/>
    <w:rsid w:val="00064726"/>
    <w:rsid w:val="000A5618"/>
    <w:rsid w:val="000D4130"/>
    <w:rsid w:val="00127300"/>
    <w:rsid w:val="00160A4E"/>
    <w:rsid w:val="001700F3"/>
    <w:rsid w:val="00172752"/>
    <w:rsid w:val="00180747"/>
    <w:rsid w:val="00190682"/>
    <w:rsid w:val="001B5930"/>
    <w:rsid w:val="001C49C5"/>
    <w:rsid w:val="002060A2"/>
    <w:rsid w:val="00227B1E"/>
    <w:rsid w:val="002357DB"/>
    <w:rsid w:val="00235B15"/>
    <w:rsid w:val="002537B9"/>
    <w:rsid w:val="00266449"/>
    <w:rsid w:val="00281373"/>
    <w:rsid w:val="00284FC4"/>
    <w:rsid w:val="002A116F"/>
    <w:rsid w:val="002A62EF"/>
    <w:rsid w:val="002B4618"/>
    <w:rsid w:val="002E1E9D"/>
    <w:rsid w:val="002F0C0F"/>
    <w:rsid w:val="002F5E73"/>
    <w:rsid w:val="00311B06"/>
    <w:rsid w:val="0031262B"/>
    <w:rsid w:val="00324721"/>
    <w:rsid w:val="003470D6"/>
    <w:rsid w:val="003B7591"/>
    <w:rsid w:val="004055EA"/>
    <w:rsid w:val="00437636"/>
    <w:rsid w:val="00453AE0"/>
    <w:rsid w:val="004929D3"/>
    <w:rsid w:val="004F0AF2"/>
    <w:rsid w:val="004F2732"/>
    <w:rsid w:val="00502CF6"/>
    <w:rsid w:val="00506760"/>
    <w:rsid w:val="00507E73"/>
    <w:rsid w:val="00547A44"/>
    <w:rsid w:val="0057196F"/>
    <w:rsid w:val="00586590"/>
    <w:rsid w:val="005A521F"/>
    <w:rsid w:val="005B5297"/>
    <w:rsid w:val="006503AC"/>
    <w:rsid w:val="00674FA9"/>
    <w:rsid w:val="006D18D0"/>
    <w:rsid w:val="006E782D"/>
    <w:rsid w:val="006F309F"/>
    <w:rsid w:val="00707EE1"/>
    <w:rsid w:val="007936D7"/>
    <w:rsid w:val="00797046"/>
    <w:rsid w:val="007A2C6D"/>
    <w:rsid w:val="007A76DA"/>
    <w:rsid w:val="007B6CA4"/>
    <w:rsid w:val="00814019"/>
    <w:rsid w:val="00857B48"/>
    <w:rsid w:val="00874263"/>
    <w:rsid w:val="008C633F"/>
    <w:rsid w:val="008D6390"/>
    <w:rsid w:val="00923FBA"/>
    <w:rsid w:val="009A2F0F"/>
    <w:rsid w:val="009C6CA5"/>
    <w:rsid w:val="009D4439"/>
    <w:rsid w:val="009E67D5"/>
    <w:rsid w:val="00A049CD"/>
    <w:rsid w:val="00A27EB7"/>
    <w:rsid w:val="00A5142A"/>
    <w:rsid w:val="00A554C4"/>
    <w:rsid w:val="00A746F1"/>
    <w:rsid w:val="00AC79F2"/>
    <w:rsid w:val="00AE0E95"/>
    <w:rsid w:val="00AF447D"/>
    <w:rsid w:val="00B12EFE"/>
    <w:rsid w:val="00B20204"/>
    <w:rsid w:val="00B218DB"/>
    <w:rsid w:val="00B27169"/>
    <w:rsid w:val="00B36708"/>
    <w:rsid w:val="00B431F4"/>
    <w:rsid w:val="00B630F7"/>
    <w:rsid w:val="00B66211"/>
    <w:rsid w:val="00B719A6"/>
    <w:rsid w:val="00B91039"/>
    <w:rsid w:val="00B93C4D"/>
    <w:rsid w:val="00C4677F"/>
    <w:rsid w:val="00C84BD9"/>
    <w:rsid w:val="00C965C6"/>
    <w:rsid w:val="00CB75E9"/>
    <w:rsid w:val="00CE7DED"/>
    <w:rsid w:val="00D0595C"/>
    <w:rsid w:val="00D64FC3"/>
    <w:rsid w:val="00D82859"/>
    <w:rsid w:val="00E511DB"/>
    <w:rsid w:val="00E634F6"/>
    <w:rsid w:val="00E67D4E"/>
    <w:rsid w:val="00ED2ADE"/>
    <w:rsid w:val="00EF528B"/>
    <w:rsid w:val="00F31C85"/>
    <w:rsid w:val="00F6602F"/>
    <w:rsid w:val="00F965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F965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B759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B7591"/>
    <w:rPr>
      <w:b/>
      <w:bCs/>
    </w:rPr>
  </w:style>
  <w:style w:type="character" w:customStyle="1" w:styleId="Ttulo1Char">
    <w:name w:val="Título 1 Char"/>
    <w:basedOn w:val="Fontepargpadro"/>
    <w:link w:val="Ttulo1"/>
    <w:uiPriority w:val="9"/>
    <w:rsid w:val="00F96586"/>
    <w:rPr>
      <w:rFonts w:ascii="Times New Roman" w:eastAsia="Times New Roman" w:hAnsi="Times New Roman" w:cs="Times New Roman"/>
      <w:b/>
      <w:bCs/>
      <w:kern w:val="36"/>
      <w:sz w:val="48"/>
      <w:szCs w:val="48"/>
      <w:lang w:eastAsia="pt-BR"/>
    </w:rPr>
  </w:style>
  <w:style w:type="character" w:customStyle="1" w:styleId="no-conversion">
    <w:name w:val="no-conversion"/>
    <w:basedOn w:val="Fontepargpadro"/>
    <w:rsid w:val="0031262B"/>
  </w:style>
  <w:style w:type="character" w:styleId="Hyperlink">
    <w:name w:val="Hyperlink"/>
    <w:basedOn w:val="Fontepargpadro"/>
    <w:uiPriority w:val="99"/>
    <w:semiHidden/>
    <w:unhideWhenUsed/>
    <w:rsid w:val="0031262B"/>
    <w:rPr>
      <w:color w:val="0000FF"/>
      <w:u w:val="single"/>
    </w:rPr>
  </w:style>
  <w:style w:type="paragraph" w:styleId="Cabealho">
    <w:name w:val="header"/>
    <w:basedOn w:val="Normal"/>
    <w:link w:val="CabealhoChar"/>
    <w:rsid w:val="00A049CD"/>
    <w:pPr>
      <w:widowControl w:val="0"/>
      <w:tabs>
        <w:tab w:val="center" w:pos="4252"/>
        <w:tab w:val="right" w:pos="8504"/>
      </w:tab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CabealhoChar">
    <w:name w:val="Cabeçalho Char"/>
    <w:basedOn w:val="Fontepargpadro"/>
    <w:link w:val="Cabealho"/>
    <w:rsid w:val="00A049CD"/>
    <w:rPr>
      <w:rFonts w:ascii="Times New Roman" w:eastAsia="Lucida Sans Unicode" w:hAnsi="Times New Roman" w:cs="Times New Roman"/>
      <w:kern w:val="1"/>
      <w:sz w:val="24"/>
      <w:szCs w:val="24"/>
      <w:lang w:eastAsia="ar-SA"/>
    </w:rPr>
  </w:style>
  <w:style w:type="paragraph" w:styleId="Textodebalo">
    <w:name w:val="Balloon Text"/>
    <w:basedOn w:val="Normal"/>
    <w:link w:val="TextodebaloChar"/>
    <w:uiPriority w:val="99"/>
    <w:semiHidden/>
    <w:unhideWhenUsed/>
    <w:rsid w:val="00A049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49CD"/>
    <w:rPr>
      <w:rFonts w:ascii="Tahoma" w:hAnsi="Tahoma" w:cs="Tahoma"/>
      <w:sz w:val="16"/>
      <w:szCs w:val="16"/>
    </w:rPr>
  </w:style>
  <w:style w:type="paragraph" w:styleId="Commarcadores">
    <w:name w:val="List Bullet"/>
    <w:basedOn w:val="Normal"/>
    <w:rsid w:val="007B6CA4"/>
    <w:pPr>
      <w:numPr>
        <w:numId w:val="1"/>
      </w:numPr>
      <w:spacing w:after="0" w:line="240" w:lineRule="auto"/>
    </w:pPr>
    <w:rPr>
      <w:rFonts w:ascii="Times New Roman" w:eastAsia="Times New Roman" w:hAnsi="Times New Roman" w:cs="Times New Roman"/>
      <w:sz w:val="24"/>
      <w:szCs w:val="24"/>
      <w:lang w:eastAsia="pt-BR"/>
    </w:rPr>
  </w:style>
  <w:style w:type="character" w:customStyle="1" w:styleId="style1151">
    <w:name w:val="style1151"/>
    <w:rsid w:val="007B6CA4"/>
    <w:rPr>
      <w:rFonts w:ascii="Arial" w:hAnsi="Arial" w:cs="Arial" w:hint="default"/>
      <w:color w:val="000000"/>
      <w:sz w:val="18"/>
      <w:szCs w:val="18"/>
    </w:rPr>
  </w:style>
  <w:style w:type="paragraph" w:styleId="Ttulo">
    <w:name w:val="Title"/>
    <w:basedOn w:val="Normal"/>
    <w:next w:val="Normal"/>
    <w:link w:val="TtuloChar"/>
    <w:qFormat/>
    <w:rsid w:val="007B6CA4"/>
    <w:pPr>
      <w:spacing w:before="240" w:after="60" w:line="240" w:lineRule="auto"/>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7B6CA4"/>
    <w:rPr>
      <w:rFonts w:ascii="Cambria" w:eastAsia="Times New Roman" w:hAnsi="Cambria" w:cs="Times New Roman"/>
      <w:b/>
      <w:bCs/>
      <w:kern w:val="28"/>
      <w:sz w:val="32"/>
      <w:szCs w:val="32"/>
      <w:lang w:eastAsia="pt-BR"/>
    </w:rPr>
  </w:style>
  <w:style w:type="character" w:customStyle="1" w:styleId="label">
    <w:name w:val="label"/>
    <w:basedOn w:val="Fontepargpadro"/>
    <w:rsid w:val="00707E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F965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B759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B7591"/>
    <w:rPr>
      <w:b/>
      <w:bCs/>
    </w:rPr>
  </w:style>
  <w:style w:type="character" w:customStyle="1" w:styleId="Ttulo1Char">
    <w:name w:val="Título 1 Char"/>
    <w:basedOn w:val="Fontepargpadro"/>
    <w:link w:val="Ttulo1"/>
    <w:uiPriority w:val="9"/>
    <w:rsid w:val="00F96586"/>
    <w:rPr>
      <w:rFonts w:ascii="Times New Roman" w:eastAsia="Times New Roman" w:hAnsi="Times New Roman" w:cs="Times New Roman"/>
      <w:b/>
      <w:bCs/>
      <w:kern w:val="36"/>
      <w:sz w:val="48"/>
      <w:szCs w:val="48"/>
      <w:lang w:eastAsia="pt-BR"/>
    </w:rPr>
  </w:style>
  <w:style w:type="character" w:customStyle="1" w:styleId="no-conversion">
    <w:name w:val="no-conversion"/>
    <w:basedOn w:val="Fontepargpadro"/>
    <w:rsid w:val="0031262B"/>
  </w:style>
  <w:style w:type="character" w:styleId="Hyperlink">
    <w:name w:val="Hyperlink"/>
    <w:basedOn w:val="Fontepargpadro"/>
    <w:uiPriority w:val="99"/>
    <w:semiHidden/>
    <w:unhideWhenUsed/>
    <w:rsid w:val="0031262B"/>
    <w:rPr>
      <w:color w:val="0000FF"/>
      <w:u w:val="single"/>
    </w:rPr>
  </w:style>
  <w:style w:type="paragraph" w:styleId="Cabealho">
    <w:name w:val="header"/>
    <w:basedOn w:val="Normal"/>
    <w:link w:val="CabealhoChar"/>
    <w:rsid w:val="00A049CD"/>
    <w:pPr>
      <w:widowControl w:val="0"/>
      <w:tabs>
        <w:tab w:val="center" w:pos="4252"/>
        <w:tab w:val="right" w:pos="8504"/>
      </w:tab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CabealhoChar">
    <w:name w:val="Cabeçalho Char"/>
    <w:basedOn w:val="Fontepargpadro"/>
    <w:link w:val="Cabealho"/>
    <w:rsid w:val="00A049CD"/>
    <w:rPr>
      <w:rFonts w:ascii="Times New Roman" w:eastAsia="Lucida Sans Unicode" w:hAnsi="Times New Roman" w:cs="Times New Roman"/>
      <w:kern w:val="1"/>
      <w:sz w:val="24"/>
      <w:szCs w:val="24"/>
      <w:lang w:eastAsia="ar-SA"/>
    </w:rPr>
  </w:style>
  <w:style w:type="paragraph" w:styleId="Textodebalo">
    <w:name w:val="Balloon Text"/>
    <w:basedOn w:val="Normal"/>
    <w:link w:val="TextodebaloChar"/>
    <w:uiPriority w:val="99"/>
    <w:semiHidden/>
    <w:unhideWhenUsed/>
    <w:rsid w:val="00A049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49CD"/>
    <w:rPr>
      <w:rFonts w:ascii="Tahoma" w:hAnsi="Tahoma" w:cs="Tahoma"/>
      <w:sz w:val="16"/>
      <w:szCs w:val="16"/>
    </w:rPr>
  </w:style>
  <w:style w:type="paragraph" w:styleId="Commarcadores">
    <w:name w:val="List Bullet"/>
    <w:basedOn w:val="Normal"/>
    <w:rsid w:val="007B6CA4"/>
    <w:pPr>
      <w:numPr>
        <w:numId w:val="1"/>
      </w:numPr>
      <w:spacing w:after="0" w:line="240" w:lineRule="auto"/>
    </w:pPr>
    <w:rPr>
      <w:rFonts w:ascii="Times New Roman" w:eastAsia="Times New Roman" w:hAnsi="Times New Roman" w:cs="Times New Roman"/>
      <w:sz w:val="24"/>
      <w:szCs w:val="24"/>
      <w:lang w:eastAsia="pt-BR"/>
    </w:rPr>
  </w:style>
  <w:style w:type="character" w:customStyle="1" w:styleId="style1151">
    <w:name w:val="style1151"/>
    <w:rsid w:val="007B6CA4"/>
    <w:rPr>
      <w:rFonts w:ascii="Arial" w:hAnsi="Arial" w:cs="Arial" w:hint="default"/>
      <w:color w:val="000000"/>
      <w:sz w:val="18"/>
      <w:szCs w:val="18"/>
    </w:rPr>
  </w:style>
  <w:style w:type="paragraph" w:styleId="Ttulo">
    <w:name w:val="Title"/>
    <w:basedOn w:val="Normal"/>
    <w:next w:val="Normal"/>
    <w:link w:val="TtuloChar"/>
    <w:qFormat/>
    <w:rsid w:val="007B6CA4"/>
    <w:pPr>
      <w:spacing w:before="240" w:after="60" w:line="240" w:lineRule="auto"/>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7B6CA4"/>
    <w:rPr>
      <w:rFonts w:ascii="Cambria" w:eastAsia="Times New Roman" w:hAnsi="Cambria" w:cs="Times New Roman"/>
      <w:b/>
      <w:bCs/>
      <w:kern w:val="28"/>
      <w:sz w:val="32"/>
      <w:szCs w:val="32"/>
      <w:lang w:eastAsia="pt-BR"/>
    </w:rPr>
  </w:style>
  <w:style w:type="character" w:customStyle="1" w:styleId="label">
    <w:name w:val="label"/>
    <w:basedOn w:val="Fontepargpadro"/>
    <w:rsid w:val="00707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31605">
      <w:bodyDiv w:val="1"/>
      <w:marLeft w:val="0"/>
      <w:marRight w:val="0"/>
      <w:marTop w:val="0"/>
      <w:marBottom w:val="0"/>
      <w:divBdr>
        <w:top w:val="none" w:sz="0" w:space="0" w:color="auto"/>
        <w:left w:val="none" w:sz="0" w:space="0" w:color="auto"/>
        <w:bottom w:val="none" w:sz="0" w:space="0" w:color="auto"/>
        <w:right w:val="none" w:sz="0" w:space="0" w:color="auto"/>
      </w:divBdr>
    </w:div>
    <w:div w:id="232815386">
      <w:bodyDiv w:val="1"/>
      <w:marLeft w:val="0"/>
      <w:marRight w:val="0"/>
      <w:marTop w:val="0"/>
      <w:marBottom w:val="0"/>
      <w:divBdr>
        <w:top w:val="none" w:sz="0" w:space="0" w:color="auto"/>
        <w:left w:val="none" w:sz="0" w:space="0" w:color="auto"/>
        <w:bottom w:val="none" w:sz="0" w:space="0" w:color="auto"/>
        <w:right w:val="none" w:sz="0" w:space="0" w:color="auto"/>
      </w:divBdr>
    </w:div>
    <w:div w:id="237717319">
      <w:bodyDiv w:val="1"/>
      <w:marLeft w:val="0"/>
      <w:marRight w:val="0"/>
      <w:marTop w:val="0"/>
      <w:marBottom w:val="0"/>
      <w:divBdr>
        <w:top w:val="none" w:sz="0" w:space="0" w:color="auto"/>
        <w:left w:val="none" w:sz="0" w:space="0" w:color="auto"/>
        <w:bottom w:val="none" w:sz="0" w:space="0" w:color="auto"/>
        <w:right w:val="none" w:sz="0" w:space="0" w:color="auto"/>
      </w:divBdr>
    </w:div>
    <w:div w:id="444886095">
      <w:bodyDiv w:val="1"/>
      <w:marLeft w:val="0"/>
      <w:marRight w:val="0"/>
      <w:marTop w:val="0"/>
      <w:marBottom w:val="0"/>
      <w:divBdr>
        <w:top w:val="none" w:sz="0" w:space="0" w:color="auto"/>
        <w:left w:val="none" w:sz="0" w:space="0" w:color="auto"/>
        <w:bottom w:val="none" w:sz="0" w:space="0" w:color="auto"/>
        <w:right w:val="none" w:sz="0" w:space="0" w:color="auto"/>
      </w:divBdr>
    </w:div>
    <w:div w:id="716203966">
      <w:bodyDiv w:val="1"/>
      <w:marLeft w:val="0"/>
      <w:marRight w:val="0"/>
      <w:marTop w:val="0"/>
      <w:marBottom w:val="0"/>
      <w:divBdr>
        <w:top w:val="none" w:sz="0" w:space="0" w:color="auto"/>
        <w:left w:val="none" w:sz="0" w:space="0" w:color="auto"/>
        <w:bottom w:val="none" w:sz="0" w:space="0" w:color="auto"/>
        <w:right w:val="none" w:sz="0" w:space="0" w:color="auto"/>
      </w:divBdr>
    </w:div>
    <w:div w:id="746852132">
      <w:bodyDiv w:val="1"/>
      <w:marLeft w:val="0"/>
      <w:marRight w:val="0"/>
      <w:marTop w:val="0"/>
      <w:marBottom w:val="0"/>
      <w:divBdr>
        <w:top w:val="none" w:sz="0" w:space="0" w:color="auto"/>
        <w:left w:val="none" w:sz="0" w:space="0" w:color="auto"/>
        <w:bottom w:val="none" w:sz="0" w:space="0" w:color="auto"/>
        <w:right w:val="none" w:sz="0" w:space="0" w:color="auto"/>
      </w:divBdr>
    </w:div>
    <w:div w:id="1112822516">
      <w:bodyDiv w:val="1"/>
      <w:marLeft w:val="0"/>
      <w:marRight w:val="0"/>
      <w:marTop w:val="0"/>
      <w:marBottom w:val="0"/>
      <w:divBdr>
        <w:top w:val="none" w:sz="0" w:space="0" w:color="auto"/>
        <w:left w:val="none" w:sz="0" w:space="0" w:color="auto"/>
        <w:bottom w:val="none" w:sz="0" w:space="0" w:color="auto"/>
        <w:right w:val="none" w:sz="0" w:space="0" w:color="auto"/>
      </w:divBdr>
    </w:div>
    <w:div w:id="1279752752">
      <w:bodyDiv w:val="1"/>
      <w:marLeft w:val="0"/>
      <w:marRight w:val="0"/>
      <w:marTop w:val="0"/>
      <w:marBottom w:val="0"/>
      <w:divBdr>
        <w:top w:val="none" w:sz="0" w:space="0" w:color="auto"/>
        <w:left w:val="none" w:sz="0" w:space="0" w:color="auto"/>
        <w:bottom w:val="none" w:sz="0" w:space="0" w:color="auto"/>
        <w:right w:val="none" w:sz="0" w:space="0" w:color="auto"/>
      </w:divBdr>
    </w:div>
    <w:div w:id="1683429792">
      <w:bodyDiv w:val="1"/>
      <w:marLeft w:val="0"/>
      <w:marRight w:val="0"/>
      <w:marTop w:val="0"/>
      <w:marBottom w:val="0"/>
      <w:divBdr>
        <w:top w:val="none" w:sz="0" w:space="0" w:color="auto"/>
        <w:left w:val="none" w:sz="0" w:space="0" w:color="auto"/>
        <w:bottom w:val="none" w:sz="0" w:space="0" w:color="auto"/>
        <w:right w:val="none" w:sz="0" w:space="0" w:color="auto"/>
      </w:divBdr>
    </w:div>
    <w:div w:id="1794715306">
      <w:bodyDiv w:val="1"/>
      <w:marLeft w:val="0"/>
      <w:marRight w:val="0"/>
      <w:marTop w:val="0"/>
      <w:marBottom w:val="0"/>
      <w:divBdr>
        <w:top w:val="none" w:sz="0" w:space="0" w:color="auto"/>
        <w:left w:val="none" w:sz="0" w:space="0" w:color="auto"/>
        <w:bottom w:val="none" w:sz="0" w:space="0" w:color="auto"/>
        <w:right w:val="none" w:sz="0" w:space="0" w:color="auto"/>
      </w:divBdr>
    </w:div>
    <w:div w:id="1847090046">
      <w:bodyDiv w:val="1"/>
      <w:marLeft w:val="0"/>
      <w:marRight w:val="0"/>
      <w:marTop w:val="0"/>
      <w:marBottom w:val="0"/>
      <w:divBdr>
        <w:top w:val="none" w:sz="0" w:space="0" w:color="auto"/>
        <w:left w:val="none" w:sz="0" w:space="0" w:color="auto"/>
        <w:bottom w:val="none" w:sz="0" w:space="0" w:color="auto"/>
        <w:right w:val="none" w:sz="0" w:space="0" w:color="auto"/>
      </w:divBdr>
    </w:div>
    <w:div w:id="189418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1F9EA-1752-4D3A-8AF1-5A315C502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431</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dc:creator>
  <cp:lastModifiedBy>pc</cp:lastModifiedBy>
  <cp:revision>2</cp:revision>
  <dcterms:created xsi:type="dcterms:W3CDTF">2019-10-08T19:07:00Z</dcterms:created>
  <dcterms:modified xsi:type="dcterms:W3CDTF">2019-10-08T19:07:00Z</dcterms:modified>
</cp:coreProperties>
</file>