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Decreto Legislativo Nº 00097/2019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CONCEDE O TÍTULO DE CIDADÃO NITEROIENSE A RENATO ROCHA TEIXEIRA.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 Fica concedido o Título de Cidadão Niteroiense a RENATO ROCHA TEIXEIRA.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 Este Decreto Legislativo entrará em vigor na data de sua publicação, revogadas as disposições em contrário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Decreto Legislativo tem como objetivo outorgar o Título de Cidadão Niteroiense a Renato Rocha Teixeira. Natural da cidade de São Gonçalo, 38 anos, pastor, casado há 14 anos com Eliane Paulino Teixeira.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Pastor da Igreja Universal do Reino de Deus há 20 anos, sendo há dois anos na cidade de Niterói. Vem realizando diversos trabalhos sociais junto à sociedade através de palestras ensinando valores e princípios do Evangelho, numa perspectiva edificante e transformadora levando paz de espírito e esperança a muitos que se encontram sem esperança e sem oportunidade.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AF" w:rsidRDefault="00D56EAF">
      <w:r>
        <w:separator/>
      </w:r>
    </w:p>
  </w:endnote>
  <w:endnote w:type="continuationSeparator" w:id="1">
    <w:p w:rsidR="00D56EAF" w:rsidRDefault="00D56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AF" w:rsidRDefault="00D56EAF">
      <w:r>
        <w:separator/>
      </w:r>
    </w:p>
  </w:footnote>
  <w:footnote w:type="continuationSeparator" w:id="1">
    <w:p w:rsidR="00D56EAF" w:rsidRDefault="00D56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8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