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RENATO CORDEIRO JÚNIOR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00203/2019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Inclui no Calendário Oficial de Eventos do Município de Niterói, a “ Festa da Primavera”, no bairro de Maria Paula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Fica incluído no Calendário Oficial de Eventos do Município de Niterói,  a “Festa da Primavera”, a ser comemorado anualmente, no segundo final de semana do mês de setembro, no bairro de Maria Paula.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As despesas decorrentes com a execução desta Lei serão obtidos por iniciativa própria mediante parceria com entidades privadas sem ônus para  o município ou  consignadas no Orçamento Municipal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Esta Lei visa promover o entretenimento no bairro de Maria Paula, por meio de eventos musicais, atividades culturais e  esportivas  em  comemoração à chegada da estação das flores, a primavera, considerada a estação mais florida do ano, que marca o início do reaquecimento do clima após os meses de inverno e por belas paisagens formadas pela natureza. As flores desabrocham e a natureza mostra toda sua beleza, trazendo ao mundo à vida e aumentando a atividade da flora e da fauna.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Conforme dispõe o Art. 215 da Constituição Federal, o Estado brasileiro estabeleceu a cultura como direito fundamental para o desenvolvimento de seus cidadãos, e nessa condição instituiu a garantia de pleno exercício dos direitos culturais e acesso às fontes da cultura nacional.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 de Agosto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RENATO CORDEIRO JÚNIOR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