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CARLOS OTÁVIO DIAS VAZ - CASOTA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Institui o Plano Emergencial de Calçadas – PEC, no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decreta e eu sanciono e promulgo a seguinte Lei: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1º. Fica instituído o Plano Emergencial de Recuperação de Passeios Públicos e/ou calçadas, com o objetivo de promover a realização das obras necessárias à reforma ou construção de passeios e/ou calçadas que não atendam as normas previstas na legislação municipal pertinente, inclusive no tocante à acessibilidade e à circulação de pedestres com segurança, situados nas vias integrantes das rotas a serem definidas nos termos estabelecidos no art. 2º desta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1º. O planejamento e a implementação do Plano criado por esta lei competirão ao Executivo, incumbindo-lhe também a ação fiscalizatória pertinente.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§ 2º. Para os efeitos desta lei, considera-se passeio público a parte da via pública, normalmente segregada e em nível diferente, não destinada ao trânsito de veículos, reservada à circulação de pedestres e, quando possível, à implantação de mobiliário urbano, equipamentos de infra-estrutura, vegetação, sinalização e outros fins previstos em leis específicas.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2º. O Executivo definirá, mediante decreto, as rotas emergenciais e respectivas vias abrangidas pelo Plano, especificando os pontos por ele compreendidos, de acordo com a base de dados e as informações geográficas produzidas para identificar as principais rotas, priorizando os focos geradores de maior circulação de pedestres, incluindo locais de prestação de serviços públicos e privados em todas as regiões da Cidade de Niterói, observados os recursos orçamentários destinados a esse fim.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O decreto mencionado no "caput" deste artigo será editado 4 (quatro) vezes por ano, devendo ser disponibilizada a relação das rotas emergenciais e respectivas vias no portal da Prefeitura do Município de Niterói na Internet.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3º. Na execução do Plano, o Executivo obedecerá as regras e padrões técnicos para reforma e construção de passeios públicos e/ou calçadas estabelecidos na normatização específica.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4º. Após a execução do passeio público pelo órgão municipal competente, incumbirá ao responsável pelo imóvel, edificado ou não, a obrigação de mantê-lo sempre em perfeito estado de preservação, observado o disposto na legislação inerente.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Eventual alteração no padrão do passeio público executado na conformidade desta lei somente poderá se dar nos termos previstos na legislação municipal própria.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5º. Em caso de descumprimento ao disposto no art. 4º desta lei, o responsável pelo imóvel será notificado para sanar as irregularidades no prazo de 30 (trinta) dias, sob pena de aplicação da multa no valor de R$ 1.000,00 (mil reais) por metro linear de passeio danificado, corrigido anualmente pelo Índice de Preço ao Consumidor Amplo - IPCA, do Instituto Brasileiro de Geografia e Estatística - IBGE, ou por outro índice que vier a substituí-lo.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6º. O Executivo deverá programar metas trimestrais para o Plano Emergencial de Recuperação de Passeios Públicos e/ou calçadas, para cada exercício, respeitados os recursos orçamentários destinados a essa finalidade, até atingir número de rotas suficiente, de modo a garantir a circulação de pedestres com segurança e a acessibilidade na Cidade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7º. As despesas decorrentes da execução desta lei correrão por conta das dotações orçamentárias próprias, suplementadas se necessário.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8º. Esta Lei entra em vigor após decorridos 90 (noventa) dias de sua publicação oficial.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proposta visa à instituição do Plano Emergencial de Calçadas no Município de Niterói, com base no Projeto de Lei nº 636/07, da Vereadora Mara Gabrilli – PSDB/SP, que culminou na edição da Lei Municipal nº 14.675, de 23 de janeiro de 2008 – de São Paulo – durante o governo do Prefeito Gilberto Kassab, que, por sua vez, a regulamentou através do Decreto nº 49.544, de 29 de maio de 2008.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Não obstante, seja por inteligência analógica ou mesmo por interpretação teleológica (art. 5º LINDB), há que se observar a compatibilidade da normatização pretendida com o Código de Posturas do Município de Niterói que, em seu art. 93, § 7º, dispõe: “Ficará a cargo da Administração Municipal a reconstrução ou conserto de passeios ou muros, afetados por alterações do nivelamento e do meio fio por estragos ocasionados pela arborização dos logradouros públicos.”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Sem falar da responsabilidade civil que incorre ao Poder Público Municipal nos casos de acidentes e danos causados a transeuntes, em decorrência do mau estado de conservação das calçadas.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Inclua-se ainda que, no exercício da interpretação sistemática ou por compatibilização simétrica, as novidades trazidas quando da entrada em vigor da Lei nº 13.146/2015 (Lei Brasileira de Inclusão da Pessoa com Deficiência) surtiram peculiar efeito no que se refere à acessibilidade do passeio público e o dever do Poder Público em incluir a construção a manutenção das calçadas em suas atribuições.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Vigência que não passou despercebida da referida parlamentar, que, na oportunidade, chegou mesmo a asseverar 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“Não é de agora que foi atestada a ineficácia da legislação brasileira ao incumbir ao munícipe a reforma de sua calçada. Como já falado, inclusive aqui no Mobilize, essa lei nunca funcionou aqui no Brasil e não é novidade para nenhum gestor.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boa nova é que essa realidade mudou com a Lei Brasileira de Inclusão (nº 13146/2015), que relatei na Câmara e que entrou em vigor esse mês. Dentre as mudanças aprovadas, vale ressaltar mais uma vez aqui as alterações feitas no Estatuto das Cidades (Lei 10.257/01), que transferiram ao Poder Público a responsabilidade pela manutenção e reforma das calçadas de todos os municípios do País.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padronização do passeio só será permitida porque incluímos nessa legislação a previsão – durante elaboração dos planos diretores dos municípios – a preparação também de um plano de rotas estratégicas, que sãos as vias que apresentam os principais serviços da cidade. Ideia semelhante à lei das calçadas de minha autoria enquanto vereadora de São Paulo.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diferença é que agora o não cumprimento desse cronograma de obras irá incidir em crime de improbidade administrativa. Ou seja, prefeitos, subprefeitos e secretários que não cumprirem a LBI serão punidos.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Vale dizer que as prefeituras terão liberdade para buscar apoios e parcerias, por exemplo, com a iniciativa privada. O importante é que ela lidere esse processo e se responsabilize com o maior bem público de uma cidade, que é a sua calçada.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Lembrando ainda que a LBI não só transferiu a responsabilidade dessa reforma, como passou para União a competência de fiscalizar o cumprimento das obras. Esse reforço dos Tribunais de Contas fará os gestores se comprometerem com a acessibilidade e o orçamento responsável do município.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LBI ainda estabelece a definição de passeio acessível, já que a norma técnica NBR 9050, responsável por estipular esse passeio, não tem caráter normativo e por isso não obriga o gestor público a seguir tais padrões. Por isso, estabelecemos o Desenho Universal como regra de caráter geral na implantação de qualquer projeto.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Tal conceito tem por objetivo definir produtos, ambientes e serviços que atendam a todas as pessoas e suas diferentes necessidades e características. E sua aplicação não caberá apenas às calçadas, como também na execução de projetos e serviços de transporte, informação, comunicação e tecnologias. O que valerá tanto na zona urbana quanto na rural.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Temos poucos dias de vigor da LBI, uma lei construída com o apoio de toda a sociedade. Agora temos outro caminho a percorrer, o de fazer essa lei funcionar na prática, a começar pelo direito de ir e vir e se entendendo às escolas, que não poderão mais rejeitar alunos com deficiência, aos convênios que não poderão cobrar a mais desses pacientes e a todos os serviços da cidade, que não podem agir, de nenhuma maneira, com discriminação. Caso contrário serão punidos e multados.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Temos a missão de fazer a Lei Brasileira de Inclusão se tornar realidade no Brasil. Em caso de descumprimento, busque o Ministério Público e as defensorias públicas de sua região. Vamos trabalhar para que nossos agentes tenham conhecimento da legislação e cumpram o seu texto.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Quando o direito de ir e vir de pessoas com e sem deficiência é respeitado, todos os outros são mais fáceis de percorrer e alcançar. E eu conto com vocês nessa caminhada.”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face do exposto e para que a pretendida proposição de Projeto de Lei possa prosperar, na forma ora apresentada, cumpre-me levar a presente matéria legislativa ao conhecimento e à elevada apreciação de meus distintos pares, aos quais conclamo, nesta oportunidade, dispensarem à mesma o devido apoio para a sua regimental acolhida e merecida aprovação.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29 de Julho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CARLOS OTÁVIO DIAS VAZ - CASOTA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