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BC69AB" w:rsidRDefault="004F18CC" w:rsidP="00BC69AB">
      <w:pPr>
        <w:pStyle w:val="Ttulo1"/>
        <w:ind w:left="0"/>
        <w:jc w:val="center"/>
        <w:rPr>
          <w:sz w:val="28"/>
          <w:szCs w:val="28"/>
        </w:rPr>
      </w:pPr>
    </w:p>
    <w:p w:rsidR="00F370A0" w:rsidRPr="00BC69AB" w:rsidRDefault="00F370A0" w:rsidP="00BC69AB">
      <w:pPr>
        <w:jc w:val="center"/>
        <w:rPr>
          <w:sz w:val="28"/>
          <w:szCs w:val="28"/>
        </w:rPr>
      </w:pPr>
    </w:p>
    <w:p w:rsidR="00925608" w:rsidRPr="00925608" w:rsidRDefault="00925608" w:rsidP="00925608">
      <w:pPr>
        <w:pStyle w:val="Recuodecorpodetexto"/>
        <w:spacing w:after="240"/>
        <w:ind w:firstLine="567"/>
        <w:jc w:val="center"/>
        <w:rPr>
          <w:rFonts w:asciiTheme="minorHAnsi" w:hAnsiTheme="minorHAnsi" w:cstheme="minorHAnsi"/>
          <w:b/>
          <w:iCs/>
          <w:sz w:val="24"/>
          <w:szCs w:val="20"/>
        </w:rPr>
      </w:pPr>
      <w:r>
        <w:rPr>
          <w:rFonts w:asciiTheme="minorHAnsi" w:hAnsiTheme="minorHAnsi" w:cstheme="minorHAnsi"/>
          <w:b/>
          <w:iCs/>
          <w:sz w:val="24"/>
          <w:szCs w:val="20"/>
        </w:rPr>
        <w:t>PROJETO DE LEI Nº      /2019</w:t>
      </w:r>
    </w:p>
    <w:p w:rsidR="00925608" w:rsidRPr="00925608" w:rsidRDefault="00925608" w:rsidP="00925608">
      <w:pPr>
        <w:pStyle w:val="Recuodecorpodetexto"/>
        <w:spacing w:after="240"/>
        <w:ind w:firstLine="567"/>
        <w:rPr>
          <w:rFonts w:asciiTheme="minorHAnsi" w:hAnsiTheme="minorHAnsi" w:cstheme="minorHAnsi"/>
          <w:b/>
          <w:iCs/>
          <w:sz w:val="24"/>
          <w:szCs w:val="20"/>
        </w:rPr>
      </w:pPr>
    </w:p>
    <w:p w:rsidR="00925608" w:rsidRPr="00925608" w:rsidRDefault="00925608" w:rsidP="00925608">
      <w:pPr>
        <w:pStyle w:val="Recuodecorpodetexto"/>
        <w:spacing w:after="240"/>
        <w:ind w:left="4536" w:firstLine="0"/>
        <w:rPr>
          <w:rFonts w:asciiTheme="minorHAnsi" w:hAnsiTheme="minorHAnsi" w:cstheme="minorHAnsi"/>
          <w:b/>
          <w:iCs/>
          <w:sz w:val="24"/>
          <w:szCs w:val="20"/>
        </w:rPr>
      </w:pPr>
      <w:r>
        <w:rPr>
          <w:rFonts w:asciiTheme="minorHAnsi" w:hAnsiTheme="minorHAnsi" w:cstheme="minorHAnsi"/>
          <w:b/>
          <w:iCs/>
          <w:sz w:val="24"/>
          <w:szCs w:val="20"/>
        </w:rPr>
        <w:t>Institui o Plano Emergencial de Calçadas – PEC, no Município de Niterói</w:t>
      </w:r>
      <w:r w:rsidRPr="00925608">
        <w:rPr>
          <w:rFonts w:asciiTheme="minorHAnsi" w:hAnsiTheme="minorHAnsi" w:cstheme="minorHAnsi"/>
          <w:b/>
          <w:iCs/>
          <w:sz w:val="24"/>
          <w:szCs w:val="20"/>
        </w:rPr>
        <w:t>.</w:t>
      </w:r>
    </w:p>
    <w:p w:rsidR="00925608" w:rsidRPr="00925608" w:rsidRDefault="00925608" w:rsidP="00925608">
      <w:pPr>
        <w:pStyle w:val="Recuodecorpodetexto"/>
        <w:spacing w:after="240"/>
        <w:ind w:firstLine="567"/>
        <w:rPr>
          <w:rFonts w:asciiTheme="minorHAnsi" w:hAnsiTheme="minorHAnsi" w:cstheme="minorHAnsi"/>
          <w:b/>
          <w:iCs/>
          <w:sz w:val="24"/>
          <w:szCs w:val="20"/>
        </w:rPr>
      </w:pPr>
    </w:p>
    <w:p w:rsidR="00925608" w:rsidRPr="00C803ED" w:rsidRDefault="00946F2A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A Câmara Municipal de Niterói decreta e eu sanciono e promulgo a seguinte Lei: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Art. 1º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Fica instituído o Plano Emergencial de Recuperação de Passeios Públicos e/ou calçadas, com o objetivo de promover a realização das obras necessárias à reforma ou construção de passeios e/ou calçadas que não atendam as normas previstas na legislação municipal pertinente, inclusive no tocante à acessibilidade e à circulação de pedestres com segurança, situados nas vias integrantes das rotas a serem definidas nos termos estabelecidos no art. 2º desta lei.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§ 1º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O planejamento e a implementação do Plano criado por esta lei competirão ao Executivo, incumbindo-lhe também a ação fiscalizatória pertinente.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§ 2º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Para os efeitos desta lei, considera-se passeio público a parte da via pública, normalmente segregada e em nível diferente, não destinada ao trânsito de veículos, reservada à circulação de pedestres e, quando possível, à implantação de mobiliário urbano, equipamentos de infra-estrutura, vegetação, sinalização e outros fins previstos em leis específicas.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Art. 2º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O Executivo definirá, mediante decreto, as rotas emergenciais e respectivas vias abrangidas pelo Plano, especificando os pontos por ele compreendidos, de acordo com a base de dados e 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 xml:space="preserve">as 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informações geográficas 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produzidas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para identificar as principais rotas, priorizando os focos geradores de maior circulação de pedestres, incluindo locais de prestação de serviços públicos e privados em todas as regiões da Cidade de 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Niterói</w:t>
      </w:r>
      <w:r w:rsidRPr="00C803ED">
        <w:rPr>
          <w:rFonts w:asciiTheme="minorHAnsi" w:hAnsiTheme="minorHAnsi" w:cstheme="minorHAnsi"/>
          <w:iCs/>
          <w:sz w:val="22"/>
          <w:szCs w:val="22"/>
        </w:rPr>
        <w:t>, observados os recursos orçamentários destinados a esse fim.</w:t>
      </w:r>
    </w:p>
    <w:p w:rsidR="00925608" w:rsidRPr="00C803ED" w:rsidRDefault="00F609FE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Parágrafo único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="00925608" w:rsidRPr="00C803ED">
        <w:rPr>
          <w:rFonts w:asciiTheme="minorHAnsi" w:hAnsiTheme="minorHAnsi" w:cstheme="minorHAnsi"/>
          <w:iCs/>
          <w:sz w:val="22"/>
          <w:szCs w:val="22"/>
        </w:rPr>
        <w:t xml:space="preserve"> O decreto mencionado no "caput" deste artigo será editado 4 (quatro) vezes por ano, devendo ser disponibilizada a relação das rotas emergenciais e respectivas vias no portal da Prefeitura do Município de 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Niterói</w:t>
      </w:r>
      <w:r w:rsidR="00925608" w:rsidRPr="00C803ED">
        <w:rPr>
          <w:rFonts w:asciiTheme="minorHAnsi" w:hAnsiTheme="minorHAnsi" w:cstheme="minorHAnsi"/>
          <w:iCs/>
          <w:sz w:val="22"/>
          <w:szCs w:val="22"/>
        </w:rPr>
        <w:t xml:space="preserve"> na Internet.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Art. 3º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Na execução do Plano, o Executivo obedecerá as regras e padrões técnicos para reforma e construção de passeios públicos e/ou calçadas estabelecidos na normatização específica.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lastRenderedPageBreak/>
        <w:t>Art. 4º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Após a execução do passeio público pelo órgão municipal competente, incumbirá ao responsável pelo imóvel, edificado ou não, a obrigação de mantê-lo sempre em perfeito estado de preservação, observado o disposto na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 xml:space="preserve"> legislação inerente</w:t>
      </w:r>
      <w:r w:rsidRPr="00C803ED">
        <w:rPr>
          <w:rFonts w:asciiTheme="minorHAnsi" w:hAnsiTheme="minorHAnsi" w:cstheme="minorHAnsi"/>
          <w:iCs/>
          <w:sz w:val="22"/>
          <w:szCs w:val="22"/>
        </w:rPr>
        <w:t>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 xml:space="preserve">Parágrafo 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ú</w:t>
      </w:r>
      <w:r w:rsidRPr="00C803ED">
        <w:rPr>
          <w:rFonts w:asciiTheme="minorHAnsi" w:hAnsiTheme="minorHAnsi" w:cstheme="minorHAnsi"/>
          <w:iCs/>
          <w:sz w:val="22"/>
          <w:szCs w:val="22"/>
        </w:rPr>
        <w:t>nico. Eventual alteração no padrão do passeio público executado na conformidade desta lei somente poderá se dar nos termos previstos na legislação municipal própria.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Art. 5º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Em caso de descumprimento ao disposto no art. 4º desta lei, o responsável pelo imóvel será notificado para sanar as irregularidades no prazo de 30 (trinta) dias, sob pena de aplicação da multa no valor de R$ 1.000,00 (mil reais) por metro linear de passeio danificado, corrigido anualmente pelo Índice de Preço ao Consumidor Amplo - IPCA, do Instituto Brasileiro de Geografia e Estatística - IBGE, ou por outro índice que vier a substituí-lo.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Art. 6º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O Executivo deverá programar metas trimestrais para o Plano Emergencial de Recuperação de Passeios Públicos e/ou calçadas, para cada exercício, respeitados os recursos orçamentários destinados a essa finalidade, até atingir número de rotas suficiente, de modo a garantir a circulação de pedestres com segurança e a acessibilidade na Cidade de 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Niterói</w:t>
      </w:r>
      <w:r w:rsidRPr="00C803ED">
        <w:rPr>
          <w:rFonts w:asciiTheme="minorHAnsi" w:hAnsiTheme="minorHAnsi" w:cstheme="minorHAnsi"/>
          <w:iCs/>
          <w:sz w:val="22"/>
          <w:szCs w:val="22"/>
        </w:rPr>
        <w:t>.</w:t>
      </w:r>
    </w:p>
    <w:p w:rsidR="00925608" w:rsidRPr="00C803ED" w:rsidRDefault="00925608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iCs/>
          <w:sz w:val="22"/>
          <w:szCs w:val="22"/>
        </w:rPr>
      </w:pPr>
      <w:r w:rsidRPr="00C803ED">
        <w:rPr>
          <w:rFonts w:asciiTheme="minorHAnsi" w:hAnsiTheme="minorHAnsi" w:cstheme="minorHAnsi"/>
          <w:iCs/>
          <w:sz w:val="22"/>
          <w:szCs w:val="22"/>
        </w:rPr>
        <w:t>Art. 7º</w:t>
      </w:r>
      <w:r w:rsidR="00946F2A" w:rsidRPr="00C803ED">
        <w:rPr>
          <w:rFonts w:asciiTheme="minorHAnsi" w:hAnsiTheme="minorHAnsi" w:cstheme="minorHAnsi"/>
          <w:iCs/>
          <w:sz w:val="22"/>
          <w:szCs w:val="22"/>
        </w:rPr>
        <w:t>.</w:t>
      </w:r>
      <w:r w:rsidRPr="00C803ED">
        <w:rPr>
          <w:rFonts w:asciiTheme="minorHAnsi" w:hAnsiTheme="minorHAnsi" w:cstheme="minorHAnsi"/>
          <w:iCs/>
          <w:sz w:val="22"/>
          <w:szCs w:val="22"/>
        </w:rPr>
        <w:t xml:space="preserve"> As despesas decorrentes da execução desta lei correrão por conta das dotações orçamentárias próprias, suplementadas se necessário.</w:t>
      </w:r>
    </w:p>
    <w:p w:rsidR="003624E5" w:rsidRPr="00C803ED" w:rsidRDefault="00FD4C54" w:rsidP="00C803ED">
      <w:pPr>
        <w:pStyle w:val="Recuodecorpodetexto"/>
        <w:spacing w:after="120"/>
        <w:ind w:firstLine="567"/>
        <w:rPr>
          <w:rFonts w:asciiTheme="minorHAnsi" w:hAnsiTheme="minorHAnsi" w:cstheme="minorHAnsi"/>
          <w:bCs/>
          <w:iCs/>
          <w:sz w:val="22"/>
          <w:szCs w:val="22"/>
        </w:rPr>
      </w:pPr>
      <w:r w:rsidRPr="00C803ED">
        <w:rPr>
          <w:rFonts w:asciiTheme="minorHAnsi" w:hAnsiTheme="minorHAnsi" w:cstheme="minorHAnsi"/>
          <w:sz w:val="22"/>
          <w:szCs w:val="22"/>
        </w:rPr>
        <w:t xml:space="preserve">Art. </w:t>
      </w:r>
      <w:r w:rsidR="00F609FE" w:rsidRPr="00C803ED">
        <w:rPr>
          <w:rFonts w:asciiTheme="minorHAnsi" w:hAnsiTheme="minorHAnsi" w:cstheme="minorHAnsi"/>
          <w:sz w:val="22"/>
          <w:szCs w:val="22"/>
        </w:rPr>
        <w:t>8</w:t>
      </w:r>
      <w:r w:rsidRPr="00C803ED">
        <w:rPr>
          <w:rFonts w:asciiTheme="minorHAnsi" w:hAnsiTheme="minorHAnsi" w:cstheme="minorHAnsi"/>
          <w:sz w:val="22"/>
          <w:szCs w:val="22"/>
        </w:rPr>
        <w:t xml:space="preserve">º. </w:t>
      </w:r>
      <w:r w:rsidR="003624E5"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Esta </w:t>
      </w:r>
      <w:r w:rsidR="00056179" w:rsidRPr="00C803ED">
        <w:rPr>
          <w:rFonts w:asciiTheme="minorHAnsi" w:hAnsiTheme="minorHAnsi" w:cstheme="minorHAnsi"/>
          <w:bCs/>
          <w:iCs/>
          <w:sz w:val="22"/>
          <w:szCs w:val="22"/>
        </w:rPr>
        <w:t>L</w:t>
      </w:r>
      <w:r w:rsidR="00FF3DBE" w:rsidRPr="00C803ED">
        <w:rPr>
          <w:rFonts w:asciiTheme="minorHAnsi" w:hAnsiTheme="minorHAnsi" w:cstheme="minorHAnsi"/>
          <w:bCs/>
          <w:iCs/>
          <w:sz w:val="22"/>
          <w:szCs w:val="22"/>
        </w:rPr>
        <w:t>ei</w:t>
      </w:r>
      <w:r w:rsidR="003624E5"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 entra em vigor </w:t>
      </w:r>
      <w:r w:rsidR="00401B46"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após decorridos </w:t>
      </w:r>
      <w:r w:rsidR="00CB00F6" w:rsidRPr="00C803ED">
        <w:rPr>
          <w:rFonts w:asciiTheme="minorHAnsi" w:hAnsiTheme="minorHAnsi" w:cstheme="minorHAnsi"/>
          <w:bCs/>
          <w:iCs/>
          <w:sz w:val="22"/>
          <w:szCs w:val="22"/>
        </w:rPr>
        <w:t>90</w:t>
      </w:r>
      <w:r w:rsidR="00401B46"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 (</w:t>
      </w:r>
      <w:r w:rsidR="00CB00F6" w:rsidRPr="00C803ED">
        <w:rPr>
          <w:rFonts w:asciiTheme="minorHAnsi" w:hAnsiTheme="minorHAnsi" w:cstheme="minorHAnsi"/>
          <w:bCs/>
          <w:iCs/>
          <w:sz w:val="22"/>
          <w:szCs w:val="22"/>
        </w:rPr>
        <w:t>noventa</w:t>
      </w:r>
      <w:r w:rsidR="00401B46" w:rsidRPr="00C803ED">
        <w:rPr>
          <w:rFonts w:asciiTheme="minorHAnsi" w:hAnsiTheme="minorHAnsi" w:cstheme="minorHAnsi"/>
          <w:bCs/>
          <w:iCs/>
          <w:sz w:val="22"/>
          <w:szCs w:val="22"/>
        </w:rPr>
        <w:t>) dias de sua publicação oficial</w:t>
      </w:r>
      <w:r w:rsidR="003624E5" w:rsidRPr="00C803ED">
        <w:rPr>
          <w:rFonts w:asciiTheme="minorHAnsi" w:hAnsiTheme="minorHAnsi" w:cstheme="minorHAnsi"/>
          <w:bCs/>
          <w:iCs/>
          <w:sz w:val="22"/>
          <w:szCs w:val="22"/>
        </w:rPr>
        <w:t>.</w:t>
      </w:r>
    </w:p>
    <w:p w:rsidR="00BC69AB" w:rsidRPr="00C803ED" w:rsidRDefault="00BC69AB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:rsidR="003624E5" w:rsidRPr="00C803ED" w:rsidRDefault="003624E5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C803ED">
        <w:rPr>
          <w:rFonts w:asciiTheme="minorHAnsi" w:hAnsiTheme="minorHAnsi" w:cstheme="minorHAnsi"/>
          <w:bCs/>
          <w:iCs/>
          <w:sz w:val="22"/>
          <w:szCs w:val="22"/>
        </w:rPr>
        <w:t>Sala de Sessões,</w:t>
      </w:r>
      <w:r w:rsidR="00056179"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D527D7">
        <w:rPr>
          <w:rFonts w:asciiTheme="minorHAnsi" w:hAnsiTheme="minorHAnsi" w:cstheme="minorHAnsi"/>
          <w:bCs/>
          <w:iCs/>
          <w:sz w:val="22"/>
          <w:szCs w:val="22"/>
        </w:rPr>
        <w:t>28</w:t>
      </w:r>
      <w:r w:rsidR="00056179"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C803ED">
        <w:rPr>
          <w:rFonts w:asciiTheme="minorHAnsi" w:hAnsiTheme="minorHAnsi" w:cstheme="minorHAnsi"/>
          <w:bCs/>
          <w:iCs/>
          <w:sz w:val="22"/>
          <w:szCs w:val="22"/>
        </w:rPr>
        <w:t>de</w:t>
      </w:r>
      <w:r w:rsidR="00056179"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F609FE" w:rsidRPr="00C803ED">
        <w:rPr>
          <w:rFonts w:asciiTheme="minorHAnsi" w:hAnsiTheme="minorHAnsi" w:cstheme="minorHAnsi"/>
          <w:bCs/>
          <w:iCs/>
          <w:sz w:val="22"/>
          <w:szCs w:val="22"/>
        </w:rPr>
        <w:t>junho</w:t>
      </w:r>
      <w:r w:rsidRPr="00C803ED">
        <w:rPr>
          <w:rFonts w:asciiTheme="minorHAnsi" w:hAnsiTheme="minorHAnsi" w:cstheme="minorHAnsi"/>
          <w:bCs/>
          <w:iCs/>
          <w:sz w:val="22"/>
          <w:szCs w:val="22"/>
        </w:rPr>
        <w:t xml:space="preserve"> de 2019.</w:t>
      </w:r>
    </w:p>
    <w:p w:rsidR="003624E5" w:rsidRPr="00C803ED" w:rsidRDefault="003624E5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:rsidR="00BC69AB" w:rsidRPr="00C803ED" w:rsidRDefault="00BC69AB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:rsidR="003624E5" w:rsidRPr="00C803ED" w:rsidRDefault="003624E5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C803ED">
        <w:rPr>
          <w:rFonts w:asciiTheme="minorHAnsi" w:hAnsiTheme="minorHAnsi" w:cstheme="minorHAnsi"/>
          <w:b/>
          <w:bCs/>
          <w:iCs/>
          <w:sz w:val="22"/>
          <w:szCs w:val="22"/>
        </w:rPr>
        <w:t>Carlos Otávio Dias Vaz – CASOTA</w:t>
      </w:r>
    </w:p>
    <w:p w:rsidR="003624E5" w:rsidRPr="00C803ED" w:rsidRDefault="00D527D7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Cs/>
          <w:sz w:val="22"/>
          <w:szCs w:val="22"/>
        </w:rPr>
        <w:t>Vereador</w:t>
      </w:r>
      <w:bookmarkStart w:id="0" w:name="_GoBack"/>
      <w:bookmarkEnd w:id="0"/>
    </w:p>
    <w:p w:rsidR="008C2FA9" w:rsidRPr="00C803ED" w:rsidRDefault="008C2FA9">
      <w:pPr>
        <w:pStyle w:val="Ttulo6"/>
        <w:jc w:val="both"/>
        <w:rPr>
          <w:rFonts w:asciiTheme="minorHAnsi" w:hAnsiTheme="minorHAnsi" w:cstheme="minorHAnsi"/>
          <w:sz w:val="22"/>
          <w:szCs w:val="22"/>
        </w:rPr>
      </w:pPr>
    </w:p>
    <w:p w:rsidR="00056179" w:rsidRPr="00C803ED" w:rsidRDefault="00056179">
      <w:pPr>
        <w:pStyle w:val="Ttulo6"/>
        <w:jc w:val="both"/>
        <w:rPr>
          <w:rFonts w:asciiTheme="minorHAnsi" w:hAnsiTheme="minorHAnsi" w:cstheme="minorHAnsi"/>
          <w:sz w:val="22"/>
          <w:szCs w:val="22"/>
        </w:rPr>
      </w:pPr>
    </w:p>
    <w:p w:rsidR="004F18CC" w:rsidRPr="00C803ED" w:rsidRDefault="004F18CC">
      <w:pPr>
        <w:pStyle w:val="Ttulo6"/>
        <w:jc w:val="both"/>
        <w:rPr>
          <w:rFonts w:asciiTheme="minorHAnsi" w:hAnsiTheme="minorHAnsi" w:cstheme="minorHAnsi"/>
          <w:sz w:val="22"/>
          <w:szCs w:val="22"/>
        </w:rPr>
      </w:pPr>
      <w:r w:rsidRPr="00C803ED">
        <w:rPr>
          <w:rFonts w:asciiTheme="minorHAnsi" w:hAnsiTheme="minorHAnsi" w:cstheme="minorHAnsi"/>
          <w:sz w:val="22"/>
          <w:szCs w:val="22"/>
        </w:rPr>
        <w:t>JUSTIFICATIVA</w:t>
      </w:r>
    </w:p>
    <w:p w:rsidR="004F18CC" w:rsidRPr="00C803ED" w:rsidRDefault="004F18CC">
      <w:pPr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:rsidR="008C2FA9" w:rsidRPr="00C803ED" w:rsidRDefault="008C2FA9">
      <w:pPr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:rsidR="00925608" w:rsidRDefault="00FD4C54" w:rsidP="006D7496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 presente proposta visa </w:t>
      </w:r>
      <w:r w:rsidR="00946F2A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à instituição do Plano Emergencial de Calçadas no Município de Niterói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com base no </w:t>
      </w:r>
      <w:r w:rsidR="00925608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Projeto de Lei nº 636/07, da Vereadora Mara Gabrilli 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–</w:t>
      </w:r>
      <w:r w:rsidR="00925608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PSDB</w:t>
      </w:r>
      <w:r w:rsidR="00C803ED">
        <w:rPr>
          <w:rFonts w:asciiTheme="minorHAnsi" w:hAnsiTheme="minorHAnsi" w:cstheme="minorHAnsi"/>
          <w:b w:val="0"/>
          <w:i w:val="0"/>
          <w:sz w:val="22"/>
          <w:szCs w:val="22"/>
        </w:rPr>
        <w:t>/SP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que culminou na edição da Lei Municipal nº 14.675, de 23 de janeiro de 2008 – </w:t>
      </w:r>
      <w:r w:rsidR="00946F2A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de 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São Paulo </w:t>
      </w:r>
      <w:r w:rsidR="00946F2A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–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946F2A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durante o gove</w:t>
      </w:r>
      <w:r w:rsidR="007249F5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rno do Prefeito Gilberto Kassab, que</w:t>
      </w:r>
      <w:r w:rsidR="00714CD6">
        <w:rPr>
          <w:rFonts w:asciiTheme="minorHAnsi" w:hAnsiTheme="minorHAnsi" w:cstheme="minorHAnsi"/>
          <w:b w:val="0"/>
          <w:i w:val="0"/>
          <w:sz w:val="22"/>
          <w:szCs w:val="22"/>
        </w:rPr>
        <w:t>, por sua vez,</w:t>
      </w:r>
      <w:r w:rsidR="007249F5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a regulamentou através do Decreto nº 49.544, de 29 de maio de 2008.</w:t>
      </w:r>
    </w:p>
    <w:p w:rsidR="0079771A" w:rsidRDefault="0079771A" w:rsidP="006D7496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Não obstante, seja por inteligência analógica ou mesmo por interpretação teleológica (art. 5º LINDB), há que se observar a compatibilidade da normatização pretendida com o Código de Posturas do Município de Niterói que, em seu art. 93, </w:t>
      </w:r>
      <w:r w:rsidRPr="0079771A">
        <w:rPr>
          <w:rFonts w:asciiTheme="minorHAnsi" w:hAnsiTheme="minorHAnsi" w:cstheme="minorHAnsi"/>
          <w:b w:val="0"/>
          <w:i w:val="0"/>
          <w:sz w:val="22"/>
          <w:szCs w:val="22"/>
        </w:rPr>
        <w:t>§ 7º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, dispõe:</w:t>
      </w:r>
      <w:r w:rsidRPr="0079771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“</w:t>
      </w:r>
      <w:r w:rsidRPr="0079771A">
        <w:rPr>
          <w:rFonts w:asciiTheme="minorHAnsi" w:hAnsiTheme="minorHAnsi" w:cstheme="minorHAnsi"/>
          <w:b w:val="0"/>
          <w:i w:val="0"/>
          <w:sz w:val="22"/>
          <w:szCs w:val="22"/>
        </w:rPr>
        <w:t>Ficará a cargo da Administração Municipal a reconstrução ou conserto de passeios ou muros, afetados por alterações do nivelamento e do meio fio por estragos ocasionados pela arborização dos logradouros públicos.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”</w:t>
      </w:r>
    </w:p>
    <w:p w:rsidR="00714CD6" w:rsidRPr="00C803ED" w:rsidRDefault="00714CD6" w:rsidP="006D7496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lastRenderedPageBreak/>
        <w:t>Sem falar da responsabilidade civil que incorre ao Poder Público Municipal nos casos de acidentes e danos causados a transeuntes, em decorrência do mau estado de conservação das calçadas.</w:t>
      </w:r>
    </w:p>
    <w:p w:rsidR="00714CD6" w:rsidRDefault="00714CD6" w:rsidP="006D7496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>Inclua-se ainda que, n</w:t>
      </w:r>
      <w:r w:rsidR="0079771A">
        <w:rPr>
          <w:rFonts w:asciiTheme="minorHAnsi" w:hAnsiTheme="minorHAnsi" w:cstheme="minorHAnsi"/>
          <w:b w:val="0"/>
          <w:i w:val="0"/>
          <w:sz w:val="22"/>
          <w:szCs w:val="22"/>
        </w:rPr>
        <w:t>o exercício da interpretação sistemática ou por compatibilização simétrica, as novidades trazidas q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uando da entrada em vigor da Lei nº 13.146/2015</w:t>
      </w:r>
      <w:r w:rsidR="007249F5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(Lei Brasileira de Inclusão da Pessoa com Deficiência)</w:t>
      </w:r>
      <w:r w:rsidR="0079771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surtiram peculiar efeito no que se refere à acessibilidade do passeio público e o dever do Poder Público em incluir 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a construção a manutenção das calçadas em suas atribuições.</w:t>
      </w:r>
    </w:p>
    <w:p w:rsidR="00925608" w:rsidRPr="00C803ED" w:rsidRDefault="00714CD6" w:rsidP="006D7496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Vigência que não passou despercebida da </w:t>
      </w:r>
      <w:r w:rsidR="00925608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referida parl</w:t>
      </w:r>
      <w:r w:rsidR="00336F2B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="00925608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mentar</w:t>
      </w:r>
      <w:r>
        <w:rPr>
          <w:rFonts w:asciiTheme="minorHAnsi" w:hAnsiTheme="minorHAnsi" w:cstheme="minorHAnsi"/>
          <w:b w:val="0"/>
          <w:i w:val="0"/>
          <w:sz w:val="22"/>
          <w:szCs w:val="22"/>
        </w:rPr>
        <w:t>, que, na oportunidade,</w:t>
      </w:r>
      <w:r w:rsidR="00925608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chegou mesmo a asseverar</w:t>
      </w:r>
      <w:r>
        <w:rPr>
          <w:rStyle w:val="Refdenotaderodap"/>
          <w:rFonts w:asciiTheme="minorHAnsi" w:hAnsiTheme="minorHAnsi" w:cstheme="minorHAnsi"/>
          <w:b w:val="0"/>
          <w:i w:val="0"/>
          <w:sz w:val="22"/>
          <w:szCs w:val="22"/>
        </w:rPr>
        <w:footnoteReference w:id="1"/>
      </w:r>
      <w:r w:rsidR="00925608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:</w:t>
      </w:r>
    </w:p>
    <w:p w:rsidR="00B5081F" w:rsidRPr="00C803ED" w:rsidRDefault="00925608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“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Não é de agora que foi atestada a ineficácia da legislação brasileira ao incumbir ao munícipe a reforma de sua calçada. Como já falado, inclusive aqui no Mobilize, essa lei nunca funcionou aqui no Brasil e não é novidade para nenhum gestor.</w:t>
      </w:r>
    </w:p>
    <w:p w:rsidR="00B5081F" w:rsidRPr="00C803ED" w:rsidRDefault="00B5081F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A boa nova é que essa realidade mudou com a Lei Brasileira de Inclusão (nº 13146/2015), que relatei na Câmara e que entrou em vigor esse mês. Dentre as mudanças aprovadas, vale ressaltar mais uma vez aqui as alterações feitas no Estatuto das Cidades (Lei 10.257/01), que transferiram ao Poder Público a responsabilidade pela manutenção e reforma das calçadas de todos os municípios do País.</w:t>
      </w:r>
    </w:p>
    <w:p w:rsidR="00B5081F" w:rsidRPr="00C803ED" w:rsidRDefault="00B5081F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A padronização do passeio só será permitida porque incluímos nessa legislação a previsão – durante elaboração dos planos diretores dos municípios – a preparação também de um plano de rotas estratégicas, que sãos as vias que apresentam os principais serviços da cidade. Ideia semelhante à lei das calçadas de minha autoria enquanto vereadora de São Paulo.</w:t>
      </w:r>
    </w:p>
    <w:p w:rsidR="00B5081F" w:rsidRPr="00C803ED" w:rsidRDefault="00B5081F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A diferença é que agora o não cumprimento desse cronograma de obras irá incidir em crime de improbidade administrativa. Ou seja, prefeitos, subprefeitos e secretários que não cumprirem a LBI serão punidos.</w:t>
      </w:r>
    </w:p>
    <w:p w:rsidR="00925608" w:rsidRPr="00C803ED" w:rsidRDefault="00925608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Vale dizer que as prefeituras terão liberdade para buscar apoios e parcerias, por exemplo, com a iniciativa privada. O importante é que ela lidere esse processo e se responsabilize com o maior bem público de uma cidade, que é a sua calçada.</w:t>
      </w:r>
    </w:p>
    <w:p w:rsidR="00925608" w:rsidRPr="00C803ED" w:rsidRDefault="00925608" w:rsidP="00925608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Lembrando ainda que a LBI não só transferiu a responsabilidade dessa reforma, como passou para União a competência de fiscalizar o cumprimento das obras. Esse reforço dos Tribunais de Contas fará os gestores se comprometerem com a acessibilidade e o orçamento responsável do município.</w:t>
      </w:r>
    </w:p>
    <w:p w:rsidR="00925608" w:rsidRPr="00C803ED" w:rsidRDefault="00925608" w:rsidP="00925608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A LBI ainda estabelece a definição de passeio acessível, já que a norma técnica NBR 9050, responsável por estipula</w:t>
      </w:r>
      <w:r w:rsidR="00B5081F"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r</w:t>
      </w: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esse passeio, não tem caráter normativo e por isso não obriga o gestor público a seguir tais padrões. Por isso, estabelecemos o Desenho Universal como regra de caráter geral na implantação de qualquer projeto.</w:t>
      </w:r>
    </w:p>
    <w:p w:rsidR="00925608" w:rsidRPr="00C803ED" w:rsidRDefault="00925608" w:rsidP="00925608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Tal conceito tem por objetivo definir produtos, ambientes e serviços que atendam a todas as pessoas e suas diferentes necessidades e características. E sua aplicação não caberá apenas às calçadas, como também na execução de projetos e serviços de transporte, informação, comunicação e tecnologias. O que valerá tanto na zona urbana quanto na rural.</w:t>
      </w:r>
    </w:p>
    <w:p w:rsidR="00B5081F" w:rsidRPr="00C803ED" w:rsidRDefault="00B5081F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Temos poucos dias de vigor da LBI, uma lei construída com o apoio de toda a sociedade. Agora temos outro caminho a percorrer, o de fazer essa lei funcionar na prática, a começar pelo direito de ir e vir e se entendendo às escolas, que não poderão mais rejeitar alunos com deficiência, aos convênios que não poderão cobrar a mais desses pacientes e a todos os serviços da cidade, que não podem agir, de nenhuma maneira, com discriminação. Caso contrário serão punidos e multados.</w:t>
      </w:r>
    </w:p>
    <w:p w:rsidR="00B5081F" w:rsidRPr="00C803ED" w:rsidRDefault="00B5081F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t>Temos a missão de fazer a Lei Brasileira de Inclusão se tornar realidade no Brasil. Em caso de descumprimento, busque o Ministério Público e as defensorias públicas de sua região. Vamos trabalhar para que nossos agentes tenham conhecimento da legislação e cumpram o seu texto.</w:t>
      </w:r>
    </w:p>
    <w:p w:rsidR="00925608" w:rsidRPr="00C803ED" w:rsidRDefault="00B5081F" w:rsidP="00B5081F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b w:val="0"/>
          <w:i w:val="0"/>
          <w:sz w:val="22"/>
          <w:szCs w:val="22"/>
        </w:rPr>
        <w:lastRenderedPageBreak/>
        <w:t>Quando o direito de ir e vir de pessoas com e sem deficiência é respeitado, todos os outros são mais fáceis de percorrer e alcançar. E eu conto com vocês nessa caminhada.”</w:t>
      </w:r>
    </w:p>
    <w:p w:rsidR="0076324F" w:rsidRPr="00C803ED" w:rsidRDefault="0076324F" w:rsidP="006D7496">
      <w:pPr>
        <w:ind w:firstLine="567"/>
        <w:jc w:val="both"/>
        <w:rPr>
          <w:rFonts w:asciiTheme="minorHAnsi" w:hAnsiTheme="minorHAnsi" w:cs="Arial"/>
          <w:b w:val="0"/>
          <w:i w:val="0"/>
          <w:sz w:val="22"/>
          <w:szCs w:val="22"/>
        </w:rPr>
      </w:pPr>
      <w:r w:rsidRPr="00C803ED">
        <w:rPr>
          <w:rFonts w:asciiTheme="minorHAnsi" w:hAnsiTheme="minorHAnsi" w:cs="Arial"/>
          <w:b w:val="0"/>
          <w:i w:val="0"/>
          <w:sz w:val="22"/>
          <w:szCs w:val="22"/>
        </w:rPr>
        <w:t xml:space="preserve">Em face do exposto e para que a pretendida </w:t>
      </w:r>
      <w:r w:rsidR="00A940D4" w:rsidRPr="00C803ED">
        <w:rPr>
          <w:rFonts w:asciiTheme="minorHAnsi" w:hAnsiTheme="minorHAnsi" w:cs="Arial"/>
          <w:b w:val="0"/>
          <w:i w:val="0"/>
          <w:sz w:val="22"/>
          <w:szCs w:val="22"/>
        </w:rPr>
        <w:t>proposição</w:t>
      </w:r>
      <w:r w:rsidRPr="00C803ED">
        <w:rPr>
          <w:rFonts w:asciiTheme="minorHAnsi" w:hAnsiTheme="minorHAnsi" w:cs="Arial"/>
          <w:b w:val="0"/>
          <w:i w:val="0"/>
          <w:sz w:val="22"/>
          <w:szCs w:val="22"/>
        </w:rPr>
        <w:t xml:space="preserve"> </w:t>
      </w:r>
      <w:r w:rsidR="00A940D4" w:rsidRPr="00C803ED">
        <w:rPr>
          <w:rFonts w:asciiTheme="minorHAnsi" w:hAnsiTheme="minorHAnsi" w:cs="Arial"/>
          <w:b w:val="0"/>
          <w:i w:val="0"/>
          <w:sz w:val="22"/>
          <w:szCs w:val="22"/>
        </w:rPr>
        <w:t>de Projeto de Lei possa prosperar</w:t>
      </w:r>
      <w:r w:rsidRPr="00C803ED">
        <w:rPr>
          <w:rFonts w:asciiTheme="minorHAnsi" w:hAnsiTheme="minorHAnsi" w:cs="Arial"/>
          <w:b w:val="0"/>
          <w:i w:val="0"/>
          <w:sz w:val="22"/>
          <w:szCs w:val="22"/>
        </w:rPr>
        <w:t xml:space="preserve">, na forma </w:t>
      </w:r>
      <w:r w:rsidR="00266535" w:rsidRPr="00C803ED">
        <w:rPr>
          <w:rFonts w:asciiTheme="minorHAnsi" w:hAnsiTheme="minorHAnsi" w:cs="Arial"/>
          <w:b w:val="0"/>
          <w:i w:val="0"/>
          <w:sz w:val="22"/>
          <w:szCs w:val="22"/>
        </w:rPr>
        <w:t>ora apresentada</w:t>
      </w:r>
      <w:r w:rsidRPr="00C803ED">
        <w:rPr>
          <w:rFonts w:asciiTheme="minorHAnsi" w:hAnsiTheme="minorHAnsi" w:cs="Arial"/>
          <w:b w:val="0"/>
          <w:i w:val="0"/>
          <w:sz w:val="22"/>
          <w:szCs w:val="22"/>
        </w:rPr>
        <w:t xml:space="preserve">, cumpre-me levar a presente matéria legislativa ao conhecimento e à elevada apreciação de meus distintos pares, aos quais conclamo, nesta oportunidade, dispensarem </w:t>
      </w:r>
      <w:r w:rsidR="00266535" w:rsidRPr="00C803ED">
        <w:rPr>
          <w:rFonts w:asciiTheme="minorHAnsi" w:hAnsiTheme="minorHAnsi" w:cs="Arial"/>
          <w:b w:val="0"/>
          <w:i w:val="0"/>
          <w:sz w:val="22"/>
          <w:szCs w:val="22"/>
        </w:rPr>
        <w:t>à</w:t>
      </w:r>
      <w:r w:rsidRPr="00C803ED">
        <w:rPr>
          <w:rFonts w:asciiTheme="minorHAnsi" w:hAnsiTheme="minorHAnsi" w:cs="Arial"/>
          <w:b w:val="0"/>
          <w:i w:val="0"/>
          <w:sz w:val="22"/>
          <w:szCs w:val="22"/>
        </w:rPr>
        <w:t xml:space="preserve"> mesma o devido apoio para a sua regimental acolhida e merecida aprovação.</w:t>
      </w:r>
    </w:p>
    <w:p w:rsidR="0076324F" w:rsidRPr="00C803ED" w:rsidRDefault="0076324F" w:rsidP="0076324F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:rsidR="00762CF9" w:rsidRPr="00C803ED" w:rsidRDefault="00762CF9" w:rsidP="0076324F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:rsidR="00DD3266" w:rsidRPr="00C803ED" w:rsidRDefault="00A62369" w:rsidP="00A62369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C803ED">
        <w:rPr>
          <w:rFonts w:asciiTheme="minorHAnsi" w:hAnsiTheme="minorHAnsi" w:cstheme="minorHAnsi"/>
          <w:i w:val="0"/>
          <w:sz w:val="22"/>
          <w:szCs w:val="22"/>
        </w:rPr>
        <w:t>Carlos Otávio Dias Vaz – CASOTA</w:t>
      </w:r>
    </w:p>
    <w:p w:rsidR="000E0B8A" w:rsidRPr="00C803ED" w:rsidRDefault="00D527D7" w:rsidP="00C803ED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>
        <w:rPr>
          <w:rFonts w:asciiTheme="minorHAnsi" w:hAnsiTheme="minorHAnsi" w:cstheme="minorHAnsi"/>
          <w:i w:val="0"/>
          <w:sz w:val="22"/>
          <w:szCs w:val="22"/>
        </w:rPr>
        <w:t>Vereador</w:t>
      </w:r>
    </w:p>
    <w:p w:rsidR="000E0B8A" w:rsidRPr="00C803ED" w:rsidRDefault="000E0B8A">
      <w:pPr>
        <w:ind w:firstLine="567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sectPr w:rsidR="000E0B8A" w:rsidRPr="00C803ED" w:rsidSect="00E536C0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F7E" w:rsidRDefault="000E0F7E">
      <w:r>
        <w:separator/>
      </w:r>
    </w:p>
  </w:endnote>
  <w:endnote w:type="continuationSeparator" w:id="0">
    <w:p w:rsidR="000E0F7E" w:rsidRDefault="000E0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F7E" w:rsidRDefault="000E0F7E">
      <w:r>
        <w:separator/>
      </w:r>
    </w:p>
  </w:footnote>
  <w:footnote w:type="continuationSeparator" w:id="0">
    <w:p w:rsidR="000E0F7E" w:rsidRDefault="000E0F7E">
      <w:r>
        <w:continuationSeparator/>
      </w:r>
    </w:p>
  </w:footnote>
  <w:footnote w:id="1">
    <w:p w:rsidR="00714CD6" w:rsidRPr="00714CD6" w:rsidRDefault="00714CD6">
      <w:pPr>
        <w:pStyle w:val="Textodenotaderodap"/>
        <w:rPr>
          <w:sz w:val="16"/>
          <w:szCs w:val="16"/>
        </w:rPr>
      </w:pPr>
      <w:r w:rsidRPr="00714CD6">
        <w:rPr>
          <w:rStyle w:val="Refdenotaderodap"/>
          <w:sz w:val="16"/>
          <w:szCs w:val="16"/>
        </w:rPr>
        <w:footnoteRef/>
      </w:r>
      <w:r w:rsidRPr="00714CD6">
        <w:rPr>
          <w:sz w:val="16"/>
          <w:szCs w:val="16"/>
        </w:rPr>
        <w:t xml:space="preserve"> Disponível em: </w:t>
      </w:r>
      <w:hyperlink r:id="rId1" w:history="1">
        <w:r w:rsidRPr="00714CD6">
          <w:rPr>
            <w:rStyle w:val="Hyperlink"/>
            <w:sz w:val="16"/>
            <w:szCs w:val="16"/>
          </w:rPr>
          <w:t>http://www.sembarreiras.jor.br/2016/02/05/lei-brasileia-de-inclusao-estabelece-que-poder-publico-deve-padronizar-calcadas/</w:t>
        </w:r>
      </w:hyperlink>
      <w:r w:rsidRPr="00714CD6">
        <w:rPr>
          <w:sz w:val="16"/>
          <w:szCs w:val="16"/>
        </w:rPr>
        <w:t xml:space="preserve"> - Consulta em: 11/06/2019.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9pt;height:63.4pt" o:ole="" fillcolor="window">
          <v:imagedata r:id="rId1" o:title=""/>
        </v:shape>
        <o:OLEObject Type="Embed" ProgID="Word.Picture.8" ShapeID="_x0000_i1025" DrawAspect="Content" ObjectID="_1623159683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39516D" w:rsidRPr="0039516D" w:rsidRDefault="0039516D">
    <w:pPr>
      <w:jc w:val="center"/>
      <w:rPr>
        <w:rFonts w:ascii="Arial" w:hAnsi="Arial" w:cs="Arial"/>
        <w:bCs/>
        <w:sz w:val="24"/>
        <w:szCs w:val="24"/>
      </w:rPr>
    </w:pPr>
    <w:r w:rsidRPr="0039516D">
      <w:rPr>
        <w:rFonts w:ascii="Arial" w:hAnsi="Arial" w:cs="Arial"/>
        <w:bCs/>
        <w:i w:val="0"/>
        <w:sz w:val="24"/>
        <w:szCs w:val="24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1772E"/>
    <w:rsid w:val="0002082E"/>
    <w:rsid w:val="0003623F"/>
    <w:rsid w:val="00056179"/>
    <w:rsid w:val="00093324"/>
    <w:rsid w:val="000B624F"/>
    <w:rsid w:val="000C3EB1"/>
    <w:rsid w:val="000C40A5"/>
    <w:rsid w:val="000E0B8A"/>
    <w:rsid w:val="000E0F7E"/>
    <w:rsid w:val="000E35D9"/>
    <w:rsid w:val="000F34B7"/>
    <w:rsid w:val="00130888"/>
    <w:rsid w:val="00136FF7"/>
    <w:rsid w:val="00146E6F"/>
    <w:rsid w:val="00155D8B"/>
    <w:rsid w:val="0016526B"/>
    <w:rsid w:val="00172DDD"/>
    <w:rsid w:val="001C1305"/>
    <w:rsid w:val="001D1E2E"/>
    <w:rsid w:val="001F5750"/>
    <w:rsid w:val="0020041B"/>
    <w:rsid w:val="00242950"/>
    <w:rsid w:val="00266535"/>
    <w:rsid w:val="00292F38"/>
    <w:rsid w:val="002D3623"/>
    <w:rsid w:val="002E630D"/>
    <w:rsid w:val="002F6877"/>
    <w:rsid w:val="00301161"/>
    <w:rsid w:val="00323A23"/>
    <w:rsid w:val="00336F2B"/>
    <w:rsid w:val="003624E5"/>
    <w:rsid w:val="003720F0"/>
    <w:rsid w:val="00376F13"/>
    <w:rsid w:val="0039516D"/>
    <w:rsid w:val="003B7584"/>
    <w:rsid w:val="003D2FE3"/>
    <w:rsid w:val="003E4BBF"/>
    <w:rsid w:val="003F4E31"/>
    <w:rsid w:val="00401B46"/>
    <w:rsid w:val="0040379B"/>
    <w:rsid w:val="00424C8E"/>
    <w:rsid w:val="00432050"/>
    <w:rsid w:val="004359BE"/>
    <w:rsid w:val="00471995"/>
    <w:rsid w:val="004A7FF2"/>
    <w:rsid w:val="004F18CC"/>
    <w:rsid w:val="00513AAC"/>
    <w:rsid w:val="00584300"/>
    <w:rsid w:val="00591893"/>
    <w:rsid w:val="005945BB"/>
    <w:rsid w:val="005D2DF7"/>
    <w:rsid w:val="005E35F9"/>
    <w:rsid w:val="00647399"/>
    <w:rsid w:val="00647A75"/>
    <w:rsid w:val="00667A2B"/>
    <w:rsid w:val="00676F47"/>
    <w:rsid w:val="006871B7"/>
    <w:rsid w:val="006D557C"/>
    <w:rsid w:val="006D7496"/>
    <w:rsid w:val="00714CD6"/>
    <w:rsid w:val="007249F5"/>
    <w:rsid w:val="00762CF9"/>
    <w:rsid w:val="0076324F"/>
    <w:rsid w:val="0079771A"/>
    <w:rsid w:val="007B3221"/>
    <w:rsid w:val="007C3090"/>
    <w:rsid w:val="007C7D63"/>
    <w:rsid w:val="007F3678"/>
    <w:rsid w:val="007F58DC"/>
    <w:rsid w:val="007F7D3A"/>
    <w:rsid w:val="00822784"/>
    <w:rsid w:val="008439AD"/>
    <w:rsid w:val="00845167"/>
    <w:rsid w:val="00870DB1"/>
    <w:rsid w:val="008B2479"/>
    <w:rsid w:val="008C2FA9"/>
    <w:rsid w:val="008D1679"/>
    <w:rsid w:val="00913CC3"/>
    <w:rsid w:val="00925608"/>
    <w:rsid w:val="00946F2A"/>
    <w:rsid w:val="00955C4B"/>
    <w:rsid w:val="00966C81"/>
    <w:rsid w:val="00992457"/>
    <w:rsid w:val="009A4BA9"/>
    <w:rsid w:val="00A0206B"/>
    <w:rsid w:val="00A07F74"/>
    <w:rsid w:val="00A22457"/>
    <w:rsid w:val="00A2518D"/>
    <w:rsid w:val="00A512DA"/>
    <w:rsid w:val="00A56C87"/>
    <w:rsid w:val="00A62369"/>
    <w:rsid w:val="00A66E6A"/>
    <w:rsid w:val="00A940D4"/>
    <w:rsid w:val="00AB374E"/>
    <w:rsid w:val="00AE278C"/>
    <w:rsid w:val="00B10BFB"/>
    <w:rsid w:val="00B301C8"/>
    <w:rsid w:val="00B5081F"/>
    <w:rsid w:val="00B66E73"/>
    <w:rsid w:val="00B67098"/>
    <w:rsid w:val="00BC4799"/>
    <w:rsid w:val="00BC69AB"/>
    <w:rsid w:val="00BD71B4"/>
    <w:rsid w:val="00BF5D0C"/>
    <w:rsid w:val="00C03492"/>
    <w:rsid w:val="00C044B6"/>
    <w:rsid w:val="00C803ED"/>
    <w:rsid w:val="00CA1456"/>
    <w:rsid w:val="00CA61A5"/>
    <w:rsid w:val="00CB00F6"/>
    <w:rsid w:val="00CD13AF"/>
    <w:rsid w:val="00CD205E"/>
    <w:rsid w:val="00CE4F26"/>
    <w:rsid w:val="00D06FDE"/>
    <w:rsid w:val="00D2642B"/>
    <w:rsid w:val="00D527D7"/>
    <w:rsid w:val="00D62A68"/>
    <w:rsid w:val="00D71D7F"/>
    <w:rsid w:val="00DC10B0"/>
    <w:rsid w:val="00DD3266"/>
    <w:rsid w:val="00DD7520"/>
    <w:rsid w:val="00DE2AAF"/>
    <w:rsid w:val="00DF2EBE"/>
    <w:rsid w:val="00E17E66"/>
    <w:rsid w:val="00E348B9"/>
    <w:rsid w:val="00E4707A"/>
    <w:rsid w:val="00E536C0"/>
    <w:rsid w:val="00EE3007"/>
    <w:rsid w:val="00F25D66"/>
    <w:rsid w:val="00F370A0"/>
    <w:rsid w:val="00F40A9D"/>
    <w:rsid w:val="00F609FE"/>
    <w:rsid w:val="00F77342"/>
    <w:rsid w:val="00FA0F03"/>
    <w:rsid w:val="00FD4C54"/>
    <w:rsid w:val="00FF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customStyle="1" w:styleId="standard">
    <w:name w:val="standard"/>
    <w:basedOn w:val="Normal"/>
    <w:rsid w:val="000E0B8A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E0B8A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rsid w:val="000E0B8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E300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E300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71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1B7"/>
    <w:rPr>
      <w:rFonts w:ascii="Tahoma" w:hAnsi="Tahoma" w:cs="Tahoma"/>
      <w:b/>
      <w:i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customStyle="1" w:styleId="standard">
    <w:name w:val="standard"/>
    <w:basedOn w:val="Normal"/>
    <w:rsid w:val="000E0B8A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E0B8A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rsid w:val="000E0B8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E300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E300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71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1B7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mbarreiras.jor.br/2016/02/05/lei-brasileia-de-inclusao-estabelece-que-poder-publico-deve-padronizar-calcada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81B3F-75C4-4AEF-9FFA-230B982C1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1396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8</cp:revision>
  <cp:lastPrinted>2019-06-12T17:31:00Z</cp:lastPrinted>
  <dcterms:created xsi:type="dcterms:W3CDTF">2019-06-10T18:39:00Z</dcterms:created>
  <dcterms:modified xsi:type="dcterms:W3CDTF">2019-06-27T19:55:00Z</dcterms:modified>
</cp:coreProperties>
</file>