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A049CD" w:rsidRPr="00E902E8" w:rsidTr="00DF510B">
        <w:trPr>
          <w:trHeight w:val="1971"/>
        </w:trPr>
        <w:tc>
          <w:tcPr>
            <w:tcW w:w="1728" w:type="dxa"/>
          </w:tcPr>
          <w:p w:rsidR="00A049CD" w:rsidRPr="00E902E8" w:rsidRDefault="00A049CD" w:rsidP="00DF510B">
            <w:pPr>
              <w:pStyle w:val="Cabealho"/>
              <w:snapToGrid w:val="0"/>
              <w:rPr>
                <w:rFonts w:ascii="Tahoma" w:hAnsi="Tahoma" w:cs="Tahoma"/>
                <w:sz w:val="22"/>
                <w:szCs w:val="32"/>
              </w:rPr>
            </w:pPr>
            <w:r>
              <w:rPr>
                <w:rFonts w:ascii="Tahoma" w:hAnsi="Tahoma" w:cs="Tahoma"/>
                <w:noProof/>
                <w:lang w:eastAsia="pt-BR"/>
              </w:rPr>
              <w:drawing>
                <wp:inline distT="0" distB="0" distL="0" distR="0">
                  <wp:extent cx="952500" cy="1133475"/>
                  <wp:effectExtent l="0" t="0" r="0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33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A049CD" w:rsidRPr="00E902E8" w:rsidRDefault="00A049CD" w:rsidP="00DF510B">
            <w:pPr>
              <w:pStyle w:val="Cabealho"/>
              <w:snapToGrid w:val="0"/>
              <w:rPr>
                <w:rFonts w:ascii="Tahoma" w:hAnsi="Tahoma" w:cs="Tahoma"/>
                <w:sz w:val="22"/>
                <w:szCs w:val="32"/>
              </w:rPr>
            </w:pPr>
          </w:p>
          <w:p w:rsidR="00A049CD" w:rsidRPr="00E902E8" w:rsidRDefault="00A049CD" w:rsidP="00DF510B">
            <w:pPr>
              <w:pStyle w:val="Cabealho"/>
              <w:rPr>
                <w:rFonts w:ascii="Tahoma" w:hAnsi="Tahoma" w:cs="Tahoma"/>
                <w:sz w:val="22"/>
                <w:szCs w:val="32"/>
              </w:rPr>
            </w:pP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48"/>
                <w:szCs w:val="48"/>
              </w:rPr>
            </w:pPr>
            <w:r w:rsidRPr="00E902E8">
              <w:rPr>
                <w:rFonts w:ascii="Tahoma" w:hAnsi="Tahoma" w:cs="Tahoma"/>
                <w:b/>
                <w:sz w:val="48"/>
                <w:szCs w:val="48"/>
              </w:rPr>
              <w:t>Câmara Municipal de Niterói</w:t>
            </w: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sz w:val="4"/>
                <w:szCs w:val="36"/>
              </w:rPr>
            </w:pP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E902E8">
              <w:rPr>
                <w:rFonts w:ascii="Tahoma" w:hAnsi="Tahoma" w:cs="Tahoma"/>
                <w:b/>
                <w:sz w:val="28"/>
                <w:szCs w:val="28"/>
              </w:rPr>
              <w:t>Gabinete Vereador Sandro Araújo</w:t>
            </w: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</w:p>
        </w:tc>
      </w:tr>
    </w:tbl>
    <w:p w:rsidR="00A049CD" w:rsidRPr="00E902E8" w:rsidRDefault="00A049CD" w:rsidP="00A049CD">
      <w:pPr>
        <w:rPr>
          <w:rFonts w:ascii="Tahoma" w:hAnsi="Tahoma" w:cs="Tahoma"/>
        </w:rPr>
      </w:pPr>
    </w:p>
    <w:p w:rsidR="005A521F" w:rsidRPr="00CB75E9" w:rsidRDefault="005A521F" w:rsidP="00E634F6">
      <w:pPr>
        <w:shd w:val="clear" w:color="auto" w:fill="FFFFFF"/>
        <w:spacing w:after="0" w:line="360" w:lineRule="auto"/>
        <w:jc w:val="center"/>
        <w:rPr>
          <w:rFonts w:ascii="Tahoma" w:eastAsia="Times New Roman" w:hAnsi="Tahoma" w:cs="Tahoma"/>
          <w:color w:val="000000"/>
          <w:lang w:eastAsia="pt-BR"/>
        </w:rPr>
      </w:pPr>
      <w:r w:rsidRPr="00CB75E9">
        <w:rPr>
          <w:rFonts w:ascii="Tahoma" w:eastAsia="Times New Roman" w:hAnsi="Tahoma" w:cs="Tahoma"/>
          <w:b/>
          <w:bCs/>
          <w:color w:val="000000"/>
          <w:lang w:eastAsia="pt-BR"/>
        </w:rPr>
        <w:t>PROJETO DE LEI Nº ____/201</w:t>
      </w:r>
      <w:r w:rsidR="00A049CD">
        <w:rPr>
          <w:rFonts w:ascii="Tahoma" w:eastAsia="Times New Roman" w:hAnsi="Tahoma" w:cs="Tahoma"/>
          <w:b/>
          <w:bCs/>
          <w:color w:val="000000"/>
          <w:lang w:eastAsia="pt-BR"/>
        </w:rPr>
        <w:t>9</w:t>
      </w:r>
    </w:p>
    <w:p w:rsidR="005A521F" w:rsidRPr="00CB75E9" w:rsidRDefault="005A521F" w:rsidP="00E634F6">
      <w:pPr>
        <w:shd w:val="clear" w:color="auto" w:fill="FFFFFF"/>
        <w:spacing w:after="0" w:line="360" w:lineRule="auto"/>
        <w:ind w:left="3600"/>
        <w:rPr>
          <w:rFonts w:ascii="Tahoma" w:eastAsia="Times New Roman" w:hAnsi="Tahoma" w:cs="Tahoma"/>
          <w:b/>
          <w:bCs/>
          <w:color w:val="000000"/>
          <w:lang w:eastAsia="pt-BR"/>
        </w:rPr>
      </w:pPr>
    </w:p>
    <w:tbl>
      <w:tblPr>
        <w:tblW w:w="0" w:type="auto"/>
        <w:tblCellSpacing w:w="0" w:type="dxa"/>
        <w:tblInd w:w="3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4"/>
      </w:tblGrid>
      <w:tr w:rsidR="005A521F" w:rsidRPr="00E511DB" w:rsidTr="00A336D0">
        <w:trPr>
          <w:tblCellSpacing w:w="0" w:type="dxa"/>
        </w:trPr>
        <w:tc>
          <w:tcPr>
            <w:tcW w:w="4904" w:type="dxa"/>
            <w:hideMark/>
          </w:tcPr>
          <w:p w:rsidR="005A521F" w:rsidRPr="00E511DB" w:rsidRDefault="005A521F" w:rsidP="00E634F6">
            <w:pPr>
              <w:spacing w:after="0" w:line="360" w:lineRule="auto"/>
              <w:rPr>
                <w:rFonts w:ascii="Tahoma" w:eastAsia="Times New Roman" w:hAnsi="Tahoma" w:cs="Tahoma"/>
                <w:b/>
                <w:bCs/>
                <w:lang w:eastAsia="pt-BR"/>
              </w:rPr>
            </w:pPr>
          </w:p>
          <w:p w:rsidR="00707EE1" w:rsidRPr="00707EE1" w:rsidRDefault="00707EE1" w:rsidP="00707EE1">
            <w:pPr>
              <w:pStyle w:val="Ttulo1"/>
              <w:shd w:val="clear" w:color="auto" w:fill="FFFFFF"/>
              <w:spacing w:before="300" w:beforeAutospacing="0" w:after="300" w:afterAutospacing="0" w:line="360" w:lineRule="auto"/>
              <w:ind w:left="86" w:right="300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707EE1">
              <w:rPr>
                <w:rFonts w:ascii="Tahoma" w:hAnsi="Tahoma" w:cs="Tahoma"/>
                <w:sz w:val="22"/>
                <w:szCs w:val="22"/>
              </w:rPr>
              <w:t>AUTORIZA A OCUPAÇÃO DE ESPAÇOS PÚBLICOS E PRIVADOS PARA O DESENVOLVIMENTO DE ATIVIDADES DE AGRICULTURA URBANA.</w:t>
            </w:r>
          </w:p>
          <w:p w:rsidR="00F96586" w:rsidRPr="002A116F" w:rsidRDefault="00F96586" w:rsidP="00E634F6">
            <w:pPr>
              <w:shd w:val="clear" w:color="auto" w:fill="FFFFFF"/>
              <w:spacing w:before="161" w:after="161" w:line="360" w:lineRule="auto"/>
              <w:jc w:val="both"/>
              <w:outlineLvl w:val="0"/>
              <w:rPr>
                <w:rFonts w:ascii="Tahoma" w:eastAsia="Times New Roman" w:hAnsi="Tahoma" w:cs="Tahoma"/>
                <w:b/>
                <w:bCs/>
                <w:kern w:val="36"/>
                <w:lang w:eastAsia="pt-BR"/>
              </w:rPr>
            </w:pPr>
          </w:p>
          <w:p w:rsidR="005A521F" w:rsidRPr="00E511DB" w:rsidRDefault="005A521F" w:rsidP="00E634F6">
            <w:pPr>
              <w:spacing w:after="0" w:line="360" w:lineRule="auto"/>
              <w:jc w:val="both"/>
              <w:rPr>
                <w:rFonts w:ascii="Tahoma" w:eastAsia="Times New Roman" w:hAnsi="Tahoma" w:cs="Tahoma"/>
                <w:lang w:eastAsia="pt-BR"/>
              </w:rPr>
            </w:pPr>
          </w:p>
        </w:tc>
      </w:tr>
    </w:tbl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</w:pPr>
    </w:p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</w:pPr>
      <w:r w:rsidRPr="00CB75E9"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  <w:t>Autor: VEREADOR SANDRO ARAÚJO</w:t>
      </w:r>
      <w:r w:rsidRPr="00CB75E9">
        <w:rPr>
          <w:rFonts w:ascii="Tahoma" w:eastAsia="Times New Roman" w:hAnsi="Tahoma" w:cs="Tahoma"/>
          <w:color w:val="000000"/>
          <w:lang w:eastAsia="pt-BR"/>
        </w:rPr>
        <w:br/>
      </w:r>
      <w:r w:rsidRPr="00CB75E9">
        <w:rPr>
          <w:rFonts w:ascii="Tahoma" w:eastAsia="Times New Roman" w:hAnsi="Tahoma" w:cs="Tahoma"/>
          <w:color w:val="000000"/>
          <w:lang w:eastAsia="pt-BR"/>
        </w:rPr>
        <w:br/>
      </w:r>
      <w:r w:rsidRPr="00CB75E9">
        <w:rPr>
          <w:rFonts w:ascii="Tahoma" w:eastAsia="Times New Roman" w:hAnsi="Tahoma" w:cs="Tahoma"/>
          <w:color w:val="000000"/>
          <w:lang w:eastAsia="pt-BR"/>
        </w:rPr>
        <w:br/>
      </w:r>
      <w:r w:rsidRPr="00CB75E9"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  <w:t>A CÂMARA MUNICIPAL DE NITERÓI</w:t>
      </w:r>
    </w:p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</w:pPr>
    </w:p>
    <w:p w:rsidR="002A116F" w:rsidRDefault="002A116F" w:rsidP="00E634F6">
      <w:pPr>
        <w:shd w:val="clear" w:color="auto" w:fill="FFFFFF"/>
        <w:spacing w:after="0" w:line="360" w:lineRule="auto"/>
        <w:jc w:val="right"/>
        <w:rPr>
          <w:rFonts w:ascii="Tahoma" w:eastAsia="Times New Roman" w:hAnsi="Tahoma" w:cs="Tahoma"/>
          <w:b/>
          <w:bCs/>
          <w:color w:val="000000"/>
          <w:lang w:eastAsia="pt-BR"/>
        </w:rPr>
      </w:pPr>
    </w:p>
    <w:p w:rsidR="005A521F" w:rsidRPr="00CB75E9" w:rsidRDefault="005A521F" w:rsidP="00E634F6">
      <w:pPr>
        <w:shd w:val="clear" w:color="auto" w:fill="FFFFFF"/>
        <w:spacing w:after="0" w:line="360" w:lineRule="auto"/>
        <w:jc w:val="right"/>
        <w:rPr>
          <w:rFonts w:ascii="Tahoma" w:eastAsia="Times New Roman" w:hAnsi="Tahoma" w:cs="Tahoma"/>
          <w:b/>
          <w:bCs/>
          <w:color w:val="000000"/>
          <w:lang w:eastAsia="pt-BR"/>
        </w:rPr>
      </w:pPr>
      <w:r w:rsidRPr="00CB75E9">
        <w:rPr>
          <w:rFonts w:ascii="Tahoma" w:eastAsia="Times New Roman" w:hAnsi="Tahoma" w:cs="Tahoma"/>
          <w:b/>
          <w:bCs/>
          <w:color w:val="000000"/>
          <w:lang w:eastAsia="pt-BR"/>
        </w:rPr>
        <w:t>D E C R E T A:</w:t>
      </w:r>
    </w:p>
    <w:p w:rsid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707EE1">
        <w:rPr>
          <w:rFonts w:ascii="Tahoma" w:hAnsi="Tahoma" w:cs="Tahoma"/>
          <w:b/>
          <w:sz w:val="22"/>
          <w:szCs w:val="22"/>
          <w:shd w:val="clear" w:color="auto" w:fill="FFFFFF"/>
        </w:rPr>
        <w:t>Art. 1º.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Pr="00707EE1">
        <w:rPr>
          <w:rFonts w:ascii="Tahoma" w:hAnsi="Tahoma" w:cs="Tahoma"/>
          <w:sz w:val="22"/>
          <w:szCs w:val="22"/>
          <w:shd w:val="clear" w:color="auto" w:fill="FFFFFF"/>
        </w:rPr>
        <w:t>É assegurado o direito à utilização de espaços públicos e privados, por pessoas físicas e jurídicas, para o desenvolvimento de atividades de agricultura urbana como práticas relacionadas aos processos de segurança e soberania alimentar, à manutenção e incremento da qualidade de vida, bem como à democratização de práticas e espaços, servindo tanto para o abastecimento do Município quanto à educação da população.</w:t>
      </w:r>
      <w:bookmarkStart w:id="0" w:name="artigo_2"/>
    </w:p>
    <w:p w:rsid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bookmarkEnd w:id="0"/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707EE1">
        <w:rPr>
          <w:rFonts w:ascii="Tahoma" w:hAnsi="Tahoma" w:cs="Tahoma"/>
          <w:b/>
          <w:sz w:val="22"/>
          <w:szCs w:val="22"/>
          <w:shd w:val="clear" w:color="auto" w:fill="FFFFFF"/>
        </w:rPr>
        <w:lastRenderedPageBreak/>
        <w:t>Art. 2º.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Pr="00707EE1">
        <w:rPr>
          <w:rFonts w:ascii="Tahoma" w:hAnsi="Tahoma" w:cs="Tahoma"/>
          <w:sz w:val="22"/>
          <w:szCs w:val="22"/>
          <w:shd w:val="clear" w:color="auto" w:fill="FFFFFF"/>
        </w:rPr>
        <w:t>Para os efeitos desta lei, fazem parte do ecossistema da agricultura urbana as seguintes práticas:</w:t>
      </w:r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707EE1">
        <w:rPr>
          <w:rFonts w:ascii="Tahoma" w:hAnsi="Tahoma" w:cs="Tahoma"/>
          <w:b/>
          <w:sz w:val="22"/>
          <w:szCs w:val="22"/>
          <w:shd w:val="clear" w:color="auto" w:fill="FFFFFF"/>
        </w:rPr>
        <w:t>I -</w:t>
      </w:r>
      <w:r w:rsidRPr="00707EE1">
        <w:rPr>
          <w:rFonts w:ascii="Tahoma" w:hAnsi="Tahoma" w:cs="Tahoma"/>
          <w:sz w:val="22"/>
          <w:szCs w:val="22"/>
          <w:shd w:val="clear" w:color="auto" w:fill="FFFFFF"/>
        </w:rPr>
        <w:t xml:space="preserve"> hortas urbanas: é o cultivo de plantas comestíveis sem o uso de agrotóxicos;</w:t>
      </w:r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707EE1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II - </w:t>
      </w:r>
      <w:r w:rsidRPr="00707EE1">
        <w:rPr>
          <w:rFonts w:ascii="Tahoma" w:hAnsi="Tahoma" w:cs="Tahoma"/>
          <w:sz w:val="22"/>
          <w:szCs w:val="22"/>
          <w:shd w:val="clear" w:color="auto" w:fill="FFFFFF"/>
        </w:rPr>
        <w:t>jardinagem urbana: é o cultivo ornamental de plantas, folhagens, flores, frutos e ervas que não sejam tóxicas;</w:t>
      </w:r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707EE1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III - </w:t>
      </w:r>
      <w:r w:rsidRPr="00707EE1">
        <w:rPr>
          <w:rFonts w:ascii="Tahoma" w:hAnsi="Tahoma" w:cs="Tahoma"/>
          <w:sz w:val="22"/>
          <w:szCs w:val="22"/>
          <w:shd w:val="clear" w:color="auto" w:fill="FFFFFF"/>
        </w:rPr>
        <w:t>silvicultura urbana: são os métodos naturais que permitem regenerar e melhorar os povoamentos florestais urbanos.</w:t>
      </w:r>
      <w:bookmarkStart w:id="1" w:name="artigo_3"/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bookmarkEnd w:id="1"/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707EE1">
        <w:rPr>
          <w:rFonts w:ascii="Tahoma" w:hAnsi="Tahoma" w:cs="Tahoma"/>
          <w:b/>
          <w:sz w:val="22"/>
          <w:szCs w:val="22"/>
          <w:shd w:val="clear" w:color="auto" w:fill="FFFFFF"/>
        </w:rPr>
        <w:t>Art. 3º.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 T</w:t>
      </w:r>
      <w:r w:rsidRPr="00707EE1">
        <w:rPr>
          <w:rFonts w:ascii="Tahoma" w:hAnsi="Tahoma" w:cs="Tahoma"/>
          <w:sz w:val="22"/>
          <w:szCs w:val="22"/>
          <w:shd w:val="clear" w:color="auto" w:fill="FFFFFF"/>
        </w:rPr>
        <w:t>odas as atividades de que trata esta Lei, desenvolvidas em espaços públicos, serã</w:t>
      </w:r>
      <w:r w:rsidR="00453AE0">
        <w:rPr>
          <w:rFonts w:ascii="Tahoma" w:hAnsi="Tahoma" w:cs="Tahoma"/>
          <w:sz w:val="22"/>
          <w:szCs w:val="22"/>
          <w:shd w:val="clear" w:color="auto" w:fill="FFFFFF"/>
        </w:rPr>
        <w:t>o regulamentadas pelo Poder Executivo</w:t>
      </w:r>
      <w:r w:rsidRPr="00707EE1">
        <w:rPr>
          <w:rFonts w:ascii="Tahoma" w:hAnsi="Tahoma" w:cs="Tahoma"/>
          <w:sz w:val="22"/>
          <w:szCs w:val="22"/>
          <w:shd w:val="clear" w:color="auto" w:fill="FFFFFF"/>
        </w:rPr>
        <w:t>.</w:t>
      </w:r>
      <w:bookmarkStart w:id="2" w:name="artigo_4"/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bookmarkEnd w:id="2"/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707EE1">
        <w:rPr>
          <w:rFonts w:ascii="Tahoma" w:hAnsi="Tahoma" w:cs="Tahoma"/>
          <w:b/>
          <w:sz w:val="22"/>
          <w:szCs w:val="22"/>
          <w:shd w:val="clear" w:color="auto" w:fill="FFFFFF"/>
        </w:rPr>
        <w:t>Art. 4º.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 A</w:t>
      </w:r>
      <w:r w:rsidRPr="00707EE1">
        <w:rPr>
          <w:rFonts w:ascii="Tahoma" w:hAnsi="Tahoma" w:cs="Tahoma"/>
          <w:sz w:val="22"/>
          <w:szCs w:val="22"/>
          <w:shd w:val="clear" w:color="auto" w:fill="FFFFFF"/>
        </w:rPr>
        <w:t>s atividades descritas no artigo 2º desta Lei devem manter o compromisso de promover a biodiversidade, cuidar da manutenção, organização e higiene do espaço utilizado e cumprir com as políticas de ocupação de espaços estabelecidas pelo município.</w:t>
      </w:r>
      <w:bookmarkStart w:id="3" w:name="artigo_5"/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bookmarkEnd w:id="3"/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707EE1">
        <w:rPr>
          <w:rFonts w:ascii="Tahoma" w:hAnsi="Tahoma" w:cs="Tahoma"/>
          <w:b/>
          <w:sz w:val="22"/>
          <w:szCs w:val="22"/>
          <w:shd w:val="clear" w:color="auto" w:fill="FFFFFF"/>
        </w:rPr>
        <w:t>Art. 5º.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 Fi</w:t>
      </w:r>
      <w:r w:rsidRPr="00707EE1">
        <w:rPr>
          <w:rFonts w:ascii="Tahoma" w:hAnsi="Tahoma" w:cs="Tahoma"/>
          <w:sz w:val="22"/>
          <w:szCs w:val="22"/>
          <w:shd w:val="clear" w:color="auto" w:fill="FFFFFF"/>
        </w:rPr>
        <w:t>ca autorizada a utilização de remanescente de recuo e canteiros das calçadas somente para prática de hortas e jardinagem urbana, sem prejuízo à acessibilidade e mobilidade dos transeuntes.</w:t>
      </w:r>
      <w:bookmarkStart w:id="4" w:name="artigo_6"/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bookmarkEnd w:id="4"/>
    <w:p w:rsidR="00707EE1" w:rsidRPr="00707EE1" w:rsidRDefault="006E782D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6E782D">
        <w:rPr>
          <w:rFonts w:ascii="Tahoma" w:hAnsi="Tahoma" w:cs="Tahoma"/>
          <w:b/>
          <w:sz w:val="22"/>
          <w:szCs w:val="22"/>
          <w:shd w:val="clear" w:color="auto" w:fill="FFFFFF"/>
        </w:rPr>
        <w:t>Art. 6º.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 To</w:t>
      </w:r>
      <w:r w:rsidR="00707EE1" w:rsidRPr="00707EE1">
        <w:rPr>
          <w:rFonts w:ascii="Tahoma" w:hAnsi="Tahoma" w:cs="Tahoma"/>
          <w:sz w:val="22"/>
          <w:szCs w:val="22"/>
          <w:shd w:val="clear" w:color="auto" w:fill="FFFFFF"/>
        </w:rPr>
        <w:t>dos os resíduos orgânicos gerados nas atividades previstas no artigo 2º desta lei deverão ser tratados no mesmo local, atendendo às normas técnicas previstas para essas práticas.</w:t>
      </w:r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6E782D">
        <w:rPr>
          <w:rFonts w:ascii="Tahoma" w:hAnsi="Tahoma" w:cs="Tahoma"/>
          <w:b/>
          <w:sz w:val="22"/>
          <w:szCs w:val="22"/>
          <w:shd w:val="clear" w:color="auto" w:fill="FFFFFF"/>
        </w:rPr>
        <w:t>Parágrafo único.</w:t>
      </w:r>
      <w:r w:rsidRPr="00707EE1">
        <w:rPr>
          <w:rFonts w:ascii="Tahoma" w:hAnsi="Tahoma" w:cs="Tahoma"/>
          <w:sz w:val="22"/>
          <w:szCs w:val="22"/>
          <w:shd w:val="clear" w:color="auto" w:fill="FFFFFF"/>
        </w:rPr>
        <w:t xml:space="preserve"> Os demais resíduos de natureza não orgânica produzidos pelas atividades deverão ser geridos conforme a Política Nacional de Resíduos Sólidos, Lei nº 12.305, de 02 de agosto de 2010.</w:t>
      </w:r>
      <w:bookmarkStart w:id="5" w:name="artigo_7"/>
    </w:p>
    <w:p w:rsidR="00707EE1" w:rsidRPr="00707EE1" w:rsidRDefault="00707EE1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bookmarkEnd w:id="5"/>
    <w:p w:rsidR="00707EE1" w:rsidRPr="00707EE1" w:rsidRDefault="006E782D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6E782D">
        <w:rPr>
          <w:rFonts w:ascii="Tahoma" w:hAnsi="Tahoma" w:cs="Tahoma"/>
          <w:b/>
          <w:sz w:val="22"/>
          <w:szCs w:val="22"/>
          <w:shd w:val="clear" w:color="auto" w:fill="FFFFFF"/>
        </w:rPr>
        <w:t>Art. 7º.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 P</w:t>
      </w:r>
      <w:r w:rsidR="00707EE1" w:rsidRPr="00707EE1">
        <w:rPr>
          <w:rFonts w:ascii="Tahoma" w:hAnsi="Tahoma" w:cs="Tahoma"/>
          <w:sz w:val="22"/>
          <w:szCs w:val="22"/>
          <w:shd w:val="clear" w:color="auto" w:fill="FFFFFF"/>
        </w:rPr>
        <w:t>oderão ser desenvolvidas atividades de horta e jardinagem próximas aos rios desde que sejam respeitadas as áreas de preservação permanentes, conforme prevê o Código Florestal, Lei Federal nº 12.651, de 25 de maio de 2012.</w:t>
      </w:r>
      <w:bookmarkStart w:id="6" w:name="artigo_8"/>
    </w:p>
    <w:bookmarkEnd w:id="6"/>
    <w:p w:rsidR="006E782D" w:rsidRDefault="006E782D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01608E" w:rsidRPr="00707EE1" w:rsidRDefault="006E782D" w:rsidP="00707E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6E782D">
        <w:rPr>
          <w:rFonts w:ascii="Tahoma" w:hAnsi="Tahoma" w:cs="Tahoma"/>
          <w:b/>
          <w:sz w:val="22"/>
          <w:szCs w:val="22"/>
          <w:shd w:val="clear" w:color="auto" w:fill="FFFFFF"/>
        </w:rPr>
        <w:t>Art. 8º.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 Es</w:t>
      </w:r>
      <w:r w:rsidR="00707EE1" w:rsidRPr="00707EE1">
        <w:rPr>
          <w:rFonts w:ascii="Tahoma" w:hAnsi="Tahoma" w:cs="Tahoma"/>
          <w:sz w:val="22"/>
          <w:szCs w:val="22"/>
          <w:shd w:val="clear" w:color="auto" w:fill="FFFFFF"/>
        </w:rPr>
        <w:t>ta Lei entra em vigor sessenta dias após sua publicação.</w:t>
      </w:r>
    </w:p>
    <w:p w:rsidR="00707EE1" w:rsidRDefault="00707EE1" w:rsidP="00E634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707EE1" w:rsidRDefault="00707EE1" w:rsidP="00E634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4F0AF2" w:rsidRPr="002357DB" w:rsidRDefault="00502CF6" w:rsidP="00E634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2357DB">
        <w:rPr>
          <w:rFonts w:ascii="Tahoma" w:hAnsi="Tahoma" w:cs="Tahoma"/>
          <w:b/>
          <w:sz w:val="22"/>
          <w:szCs w:val="22"/>
        </w:rPr>
        <w:lastRenderedPageBreak/>
        <w:t>J</w:t>
      </w:r>
      <w:r w:rsidR="004F0AF2" w:rsidRPr="002357DB">
        <w:rPr>
          <w:rFonts w:ascii="Tahoma" w:hAnsi="Tahoma" w:cs="Tahoma"/>
          <w:b/>
          <w:sz w:val="22"/>
          <w:szCs w:val="22"/>
        </w:rPr>
        <w:t>USTIFICATIVA</w:t>
      </w:r>
    </w:p>
    <w:p w:rsidR="008D6390" w:rsidRDefault="008D6390" w:rsidP="008D6390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lang w:eastAsia="pt-BR"/>
        </w:rPr>
      </w:pPr>
    </w:p>
    <w:p w:rsidR="0057196F" w:rsidRPr="00453AE0" w:rsidRDefault="0057196F" w:rsidP="0057196F">
      <w:pPr>
        <w:shd w:val="clear" w:color="auto" w:fill="FFFFFF"/>
        <w:spacing w:after="420" w:line="360" w:lineRule="auto"/>
        <w:jc w:val="both"/>
        <w:textAlignment w:val="baseline"/>
        <w:rPr>
          <w:rFonts w:ascii="Tahoma" w:eastAsia="Times New Roman" w:hAnsi="Tahoma" w:cs="Tahoma"/>
          <w:lang w:eastAsia="pt-BR"/>
        </w:rPr>
      </w:pPr>
      <w:bookmarkStart w:id="7" w:name="_GoBack"/>
      <w:r w:rsidRPr="00453AE0">
        <w:rPr>
          <w:rFonts w:ascii="Tahoma" w:eastAsia="Times New Roman" w:hAnsi="Tahoma" w:cs="Tahoma"/>
          <w:lang w:eastAsia="pt-BR"/>
        </w:rPr>
        <w:t>O incentivo à plantação de árvores frutíferas e ao cultivo</w:t>
      </w:r>
      <w:r w:rsidR="00453AE0">
        <w:rPr>
          <w:rFonts w:ascii="Tahoma" w:eastAsia="Times New Roman" w:hAnsi="Tahoma" w:cs="Tahoma"/>
          <w:lang w:eastAsia="pt-BR"/>
        </w:rPr>
        <w:t xml:space="preserve"> de hortas solidárias urbanas </w:t>
      </w:r>
      <w:r w:rsidRPr="00453AE0">
        <w:rPr>
          <w:rFonts w:ascii="Tahoma" w:eastAsia="Times New Roman" w:hAnsi="Tahoma" w:cs="Tahoma"/>
          <w:lang w:eastAsia="pt-BR"/>
        </w:rPr>
        <w:t xml:space="preserve">têm se revelado tendência em diversas cidades </w:t>
      </w:r>
      <w:r w:rsidR="00453AE0">
        <w:rPr>
          <w:rFonts w:ascii="Tahoma" w:eastAsia="Times New Roman" w:hAnsi="Tahoma" w:cs="Tahoma"/>
          <w:lang w:eastAsia="pt-BR"/>
        </w:rPr>
        <w:t>do Brasil, bem como do exterior</w:t>
      </w:r>
      <w:r w:rsidRPr="00453AE0">
        <w:rPr>
          <w:rFonts w:ascii="Tahoma" w:eastAsia="Times New Roman" w:hAnsi="Tahoma" w:cs="Tahoma"/>
          <w:lang w:eastAsia="pt-BR"/>
        </w:rPr>
        <w:t>.</w:t>
      </w:r>
    </w:p>
    <w:p w:rsidR="0057196F" w:rsidRPr="00453AE0" w:rsidRDefault="00453AE0" w:rsidP="0057196F">
      <w:pPr>
        <w:shd w:val="clear" w:color="auto" w:fill="FFFFFF"/>
        <w:spacing w:after="420" w:line="360" w:lineRule="auto"/>
        <w:jc w:val="both"/>
        <w:textAlignment w:val="baseline"/>
        <w:rPr>
          <w:rFonts w:ascii="Tahoma" w:eastAsia="Times New Roman" w:hAnsi="Tahoma" w:cs="Tahoma"/>
          <w:lang w:eastAsia="pt-BR"/>
        </w:rPr>
      </w:pPr>
      <w:r>
        <w:rPr>
          <w:rFonts w:ascii="Tahoma" w:eastAsia="Times New Roman" w:hAnsi="Tahoma" w:cs="Tahoma"/>
          <w:lang w:eastAsia="pt-BR"/>
        </w:rPr>
        <w:t xml:space="preserve">A presente lei objetiva fomentar </w:t>
      </w:r>
      <w:r w:rsidR="0057196F" w:rsidRPr="00453AE0">
        <w:rPr>
          <w:rFonts w:ascii="Tahoma" w:eastAsia="Times New Roman" w:hAnsi="Tahoma" w:cs="Tahoma"/>
          <w:lang w:eastAsia="pt-BR"/>
        </w:rPr>
        <w:t>a educação ambiental e a produção de alimentos saudáveis, contribuindo para a qualidade de vida das pessoas. O direito à alimentação é um direito social previsto no artigo 6º da Constituição Federal, devendo o poder público tomar as medidas necessárias para garantir sua efetivação.</w:t>
      </w:r>
    </w:p>
    <w:p w:rsidR="00235B15" w:rsidRPr="00453AE0" w:rsidRDefault="00235B15" w:rsidP="0057196F">
      <w:pPr>
        <w:shd w:val="clear" w:color="auto" w:fill="FFFFFF"/>
        <w:spacing w:after="420" w:line="360" w:lineRule="auto"/>
        <w:jc w:val="both"/>
        <w:textAlignment w:val="baseline"/>
        <w:rPr>
          <w:rFonts w:ascii="Tahoma" w:hAnsi="Tahoma" w:cs="Tahoma"/>
          <w:shd w:val="clear" w:color="auto" w:fill="FFFFFF"/>
        </w:rPr>
      </w:pPr>
      <w:r w:rsidRPr="00453AE0">
        <w:rPr>
          <w:rFonts w:ascii="Tahoma" w:hAnsi="Tahoma" w:cs="Tahoma"/>
          <w:shd w:val="clear" w:color="auto" w:fill="FFFFFF"/>
        </w:rPr>
        <w:t>A expectativa com o projeto de lei é que iniciativas populares possam ser permitidas e incenti</w:t>
      </w:r>
      <w:r w:rsidR="00453AE0">
        <w:rPr>
          <w:rFonts w:ascii="Tahoma" w:hAnsi="Tahoma" w:cs="Tahoma"/>
          <w:shd w:val="clear" w:color="auto" w:fill="FFFFFF"/>
        </w:rPr>
        <w:t xml:space="preserve">vadas, uma vez que </w:t>
      </w:r>
      <w:r w:rsidRPr="00453AE0">
        <w:rPr>
          <w:rFonts w:ascii="Tahoma" w:hAnsi="Tahoma" w:cs="Tahoma"/>
          <w:shd w:val="clear" w:color="auto" w:fill="FFFFFF"/>
        </w:rPr>
        <w:t>agricultura urbana está diretamente con</w:t>
      </w:r>
      <w:r w:rsidR="00453AE0">
        <w:rPr>
          <w:rFonts w:ascii="Tahoma" w:hAnsi="Tahoma" w:cs="Tahoma"/>
          <w:shd w:val="clear" w:color="auto" w:fill="FFFFFF"/>
        </w:rPr>
        <w:t xml:space="preserve">ectada com a soberania popular e </w:t>
      </w:r>
      <w:r w:rsidRPr="00453AE0">
        <w:rPr>
          <w:rFonts w:ascii="Tahoma" w:hAnsi="Tahoma" w:cs="Tahoma"/>
          <w:shd w:val="clear" w:color="auto" w:fill="FFFFFF"/>
        </w:rPr>
        <w:t xml:space="preserve">ações </w:t>
      </w:r>
      <w:r w:rsidR="00453AE0">
        <w:rPr>
          <w:rFonts w:ascii="Tahoma" w:hAnsi="Tahoma" w:cs="Tahoma"/>
          <w:shd w:val="clear" w:color="auto" w:fill="FFFFFF"/>
        </w:rPr>
        <w:t xml:space="preserve">diretas cidadãs nos </w:t>
      </w:r>
      <w:r w:rsidRPr="00453AE0">
        <w:rPr>
          <w:rFonts w:ascii="Tahoma" w:hAnsi="Tahoma" w:cs="Tahoma"/>
          <w:shd w:val="clear" w:color="auto" w:fill="FFFFFF"/>
        </w:rPr>
        <w:t>municípios. A regulamentação da agricultura urbana é um passo muito importante porque é uma prática que já acontece na cidade</w:t>
      </w:r>
      <w:r w:rsidR="00453AE0">
        <w:rPr>
          <w:rFonts w:ascii="Tahoma" w:hAnsi="Tahoma" w:cs="Tahoma"/>
          <w:shd w:val="clear" w:color="auto" w:fill="FFFFFF"/>
        </w:rPr>
        <w:t xml:space="preserve">, </w:t>
      </w:r>
      <w:r w:rsidR="00B91039">
        <w:rPr>
          <w:rFonts w:ascii="Tahoma" w:hAnsi="Tahoma" w:cs="Tahoma"/>
          <w:shd w:val="clear" w:color="auto" w:fill="FFFFFF"/>
        </w:rPr>
        <w:t>como já noticiado a este vereador.</w:t>
      </w:r>
    </w:p>
    <w:p w:rsidR="00235B15" w:rsidRPr="00453AE0" w:rsidRDefault="00235B15" w:rsidP="0057196F">
      <w:pPr>
        <w:shd w:val="clear" w:color="auto" w:fill="FFFFFF"/>
        <w:spacing w:after="420" w:line="360" w:lineRule="auto"/>
        <w:jc w:val="both"/>
        <w:textAlignment w:val="baseline"/>
        <w:rPr>
          <w:rFonts w:ascii="Tahoma" w:hAnsi="Tahoma" w:cs="Tahoma"/>
          <w:shd w:val="clear" w:color="auto" w:fill="FFFFFF"/>
        </w:rPr>
      </w:pPr>
      <w:r w:rsidRPr="00453AE0">
        <w:rPr>
          <w:rFonts w:ascii="Tahoma" w:hAnsi="Tahoma" w:cs="Tahoma"/>
          <w:shd w:val="clear" w:color="auto" w:fill="FFFFFF"/>
        </w:rPr>
        <w:t xml:space="preserve">A temática merece destaque </w:t>
      </w:r>
      <w:r w:rsidR="00B91039">
        <w:rPr>
          <w:rFonts w:ascii="Tahoma" w:hAnsi="Tahoma" w:cs="Tahoma"/>
          <w:shd w:val="clear" w:color="auto" w:fill="FFFFFF"/>
        </w:rPr>
        <w:t>na questão da educação ambiental e da</w:t>
      </w:r>
      <w:r w:rsidRPr="00453AE0">
        <w:rPr>
          <w:rFonts w:ascii="Tahoma" w:hAnsi="Tahoma" w:cs="Tahoma"/>
          <w:shd w:val="clear" w:color="auto" w:fill="FFFFFF"/>
        </w:rPr>
        <w:t xml:space="preserve"> conscientização da população em relação à própria alimentação e origem dos alimentos.  </w:t>
      </w:r>
    </w:p>
    <w:p w:rsidR="00B91039" w:rsidRDefault="00B91039" w:rsidP="0057196F">
      <w:pPr>
        <w:shd w:val="clear" w:color="auto" w:fill="FFFFFF"/>
        <w:spacing w:after="420" w:line="360" w:lineRule="auto"/>
        <w:jc w:val="both"/>
        <w:textAlignment w:val="baseline"/>
        <w:rPr>
          <w:rFonts w:ascii="Tahoma" w:hAnsi="Tahoma" w:cs="Tahoma"/>
          <w:shd w:val="clear" w:color="auto" w:fill="FFFFFF"/>
        </w:rPr>
      </w:pPr>
      <w:r>
        <w:rPr>
          <w:rFonts w:ascii="Tahoma" w:hAnsi="Tahoma" w:cs="Tahoma"/>
          <w:shd w:val="clear" w:color="auto" w:fill="FFFFFF"/>
        </w:rPr>
        <w:t>Outrossim, i</w:t>
      </w:r>
      <w:r w:rsidR="00235B15" w:rsidRPr="00453AE0">
        <w:rPr>
          <w:rFonts w:ascii="Tahoma" w:hAnsi="Tahoma" w:cs="Tahoma"/>
          <w:shd w:val="clear" w:color="auto" w:fill="FFFFFF"/>
        </w:rPr>
        <w:t>ncorporar as hortas urbanas na cidade traz benefícios nas três esferas: ambiental,</w:t>
      </w:r>
      <w:r>
        <w:rPr>
          <w:rFonts w:ascii="Tahoma" w:hAnsi="Tahoma" w:cs="Tahoma"/>
          <w:shd w:val="clear" w:color="auto" w:fill="FFFFFF"/>
        </w:rPr>
        <w:t xml:space="preserve"> econômica e social. </w:t>
      </w:r>
    </w:p>
    <w:p w:rsidR="00235B15" w:rsidRPr="0057196F" w:rsidRDefault="00B91039" w:rsidP="0057196F">
      <w:pPr>
        <w:shd w:val="clear" w:color="auto" w:fill="FFFFFF"/>
        <w:spacing w:after="420" w:line="360" w:lineRule="auto"/>
        <w:jc w:val="both"/>
        <w:textAlignment w:val="baseline"/>
        <w:rPr>
          <w:rFonts w:ascii="Tahoma" w:eastAsia="Times New Roman" w:hAnsi="Tahoma" w:cs="Tahoma"/>
          <w:lang w:eastAsia="pt-BR"/>
        </w:rPr>
      </w:pPr>
      <w:r>
        <w:rPr>
          <w:rFonts w:ascii="Tahoma" w:hAnsi="Tahoma" w:cs="Tahoma"/>
          <w:shd w:val="clear" w:color="auto" w:fill="FFFFFF"/>
        </w:rPr>
        <w:t>Isto porque a</w:t>
      </w:r>
      <w:r w:rsidR="00235B15" w:rsidRPr="00453AE0">
        <w:rPr>
          <w:rFonts w:ascii="Tahoma" w:hAnsi="Tahoma" w:cs="Tahoma"/>
          <w:shd w:val="clear" w:color="auto" w:fill="FFFFFF"/>
        </w:rPr>
        <w:t>s hortas promovem mais áreas verdes, contribuem para a regulação climática, absorção e retenção das águas da chuva, utilização dos resíduos orgânicos e diminuição do uso de veículos para transporte de alimento. Quando utilizados os espaços ociosos das cidades, essa prática atua na melhoria da segurança e limpeza. Atua também no envolvimento comunitário e fortalecimento dos vínculos afetivos entre vizinhos. Economicamente, é importante por privilegiar o comércio local ou pela economia do ali</w:t>
      </w:r>
      <w:r>
        <w:rPr>
          <w:rFonts w:ascii="Tahoma" w:hAnsi="Tahoma" w:cs="Tahoma"/>
          <w:shd w:val="clear" w:color="auto" w:fill="FFFFFF"/>
        </w:rPr>
        <w:t>mento que deixa de ser comprado.</w:t>
      </w:r>
    </w:p>
    <w:bookmarkEnd w:id="7"/>
    <w:p w:rsidR="0057196F" w:rsidRDefault="0057196F" w:rsidP="008D6390">
      <w:p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lang w:eastAsia="pt-BR"/>
        </w:rPr>
      </w:pPr>
    </w:p>
    <w:sectPr w:rsidR="0057196F" w:rsidSect="005A521F">
      <w:pgSz w:w="11906" w:h="16838"/>
      <w:pgMar w:top="1134" w:right="90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84ADB7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E703A1B"/>
    <w:multiLevelType w:val="hybridMultilevel"/>
    <w:tmpl w:val="581207B6"/>
    <w:lvl w:ilvl="0" w:tplc="53AA0BD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7274D1"/>
    <w:multiLevelType w:val="hybridMultilevel"/>
    <w:tmpl w:val="F40C34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591"/>
    <w:rsid w:val="0001608E"/>
    <w:rsid w:val="00064726"/>
    <w:rsid w:val="000A5618"/>
    <w:rsid w:val="000D4130"/>
    <w:rsid w:val="00180747"/>
    <w:rsid w:val="00190682"/>
    <w:rsid w:val="001B5930"/>
    <w:rsid w:val="00227023"/>
    <w:rsid w:val="002357DB"/>
    <w:rsid w:val="00235B15"/>
    <w:rsid w:val="002537B9"/>
    <w:rsid w:val="00266449"/>
    <w:rsid w:val="00281373"/>
    <w:rsid w:val="00284FC4"/>
    <w:rsid w:val="002A116F"/>
    <w:rsid w:val="002A62EF"/>
    <w:rsid w:val="002B4618"/>
    <w:rsid w:val="00311B06"/>
    <w:rsid w:val="0031262B"/>
    <w:rsid w:val="00324721"/>
    <w:rsid w:val="003470D6"/>
    <w:rsid w:val="003B7591"/>
    <w:rsid w:val="004055EA"/>
    <w:rsid w:val="00437636"/>
    <w:rsid w:val="00453AE0"/>
    <w:rsid w:val="004F0AF2"/>
    <w:rsid w:val="004F2732"/>
    <w:rsid w:val="00502CF6"/>
    <w:rsid w:val="00506760"/>
    <w:rsid w:val="00547A44"/>
    <w:rsid w:val="0057196F"/>
    <w:rsid w:val="005A521F"/>
    <w:rsid w:val="005B5297"/>
    <w:rsid w:val="006503AC"/>
    <w:rsid w:val="006D18D0"/>
    <w:rsid w:val="006E782D"/>
    <w:rsid w:val="006F309F"/>
    <w:rsid w:val="00707EE1"/>
    <w:rsid w:val="007936D7"/>
    <w:rsid w:val="00797046"/>
    <w:rsid w:val="007A2C6D"/>
    <w:rsid w:val="007A76DA"/>
    <w:rsid w:val="007B6CA4"/>
    <w:rsid w:val="00814019"/>
    <w:rsid w:val="00857B48"/>
    <w:rsid w:val="00874263"/>
    <w:rsid w:val="008C633F"/>
    <w:rsid w:val="008D6390"/>
    <w:rsid w:val="00923FBA"/>
    <w:rsid w:val="009A2F0F"/>
    <w:rsid w:val="009E67D5"/>
    <w:rsid w:val="00A049CD"/>
    <w:rsid w:val="00A27EB7"/>
    <w:rsid w:val="00A5142A"/>
    <w:rsid w:val="00A554C4"/>
    <w:rsid w:val="00A746F1"/>
    <w:rsid w:val="00AC79F2"/>
    <w:rsid w:val="00AF447D"/>
    <w:rsid w:val="00B20204"/>
    <w:rsid w:val="00B218DB"/>
    <w:rsid w:val="00B36708"/>
    <w:rsid w:val="00B431F4"/>
    <w:rsid w:val="00B719A6"/>
    <w:rsid w:val="00B91039"/>
    <w:rsid w:val="00B93C4D"/>
    <w:rsid w:val="00C4677F"/>
    <w:rsid w:val="00C84BD9"/>
    <w:rsid w:val="00C965C6"/>
    <w:rsid w:val="00CB75E9"/>
    <w:rsid w:val="00CE7DED"/>
    <w:rsid w:val="00D0595C"/>
    <w:rsid w:val="00D64FC3"/>
    <w:rsid w:val="00D82859"/>
    <w:rsid w:val="00E511DB"/>
    <w:rsid w:val="00E634F6"/>
    <w:rsid w:val="00E67D4E"/>
    <w:rsid w:val="00ED2ADE"/>
    <w:rsid w:val="00EF528B"/>
    <w:rsid w:val="00F31C85"/>
    <w:rsid w:val="00F9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96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7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7591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F9658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no-conversion">
    <w:name w:val="no-conversion"/>
    <w:basedOn w:val="Fontepargpadro"/>
    <w:rsid w:val="0031262B"/>
  </w:style>
  <w:style w:type="character" w:styleId="Hyperlink">
    <w:name w:val="Hyperlink"/>
    <w:basedOn w:val="Fontepargpadro"/>
    <w:uiPriority w:val="99"/>
    <w:semiHidden/>
    <w:unhideWhenUsed/>
    <w:rsid w:val="0031262B"/>
    <w:rPr>
      <w:color w:val="0000FF"/>
      <w:u w:val="single"/>
    </w:rPr>
  </w:style>
  <w:style w:type="paragraph" w:styleId="Cabealho">
    <w:name w:val="header"/>
    <w:basedOn w:val="Normal"/>
    <w:link w:val="CabealhoChar"/>
    <w:rsid w:val="00A049CD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rsid w:val="00A049C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4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49CD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rsid w:val="007B6CA4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1151">
    <w:name w:val="style1151"/>
    <w:rsid w:val="007B6CA4"/>
    <w:rPr>
      <w:rFonts w:ascii="Arial" w:hAnsi="Arial" w:cs="Arial" w:hint="default"/>
      <w:color w:val="000000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7B6CA4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7B6CA4"/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label">
    <w:name w:val="label"/>
    <w:basedOn w:val="Fontepargpadro"/>
    <w:rsid w:val="00707E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96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7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7591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F9658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no-conversion">
    <w:name w:val="no-conversion"/>
    <w:basedOn w:val="Fontepargpadro"/>
    <w:rsid w:val="0031262B"/>
  </w:style>
  <w:style w:type="character" w:styleId="Hyperlink">
    <w:name w:val="Hyperlink"/>
    <w:basedOn w:val="Fontepargpadro"/>
    <w:uiPriority w:val="99"/>
    <w:semiHidden/>
    <w:unhideWhenUsed/>
    <w:rsid w:val="0031262B"/>
    <w:rPr>
      <w:color w:val="0000FF"/>
      <w:u w:val="single"/>
    </w:rPr>
  </w:style>
  <w:style w:type="paragraph" w:styleId="Cabealho">
    <w:name w:val="header"/>
    <w:basedOn w:val="Normal"/>
    <w:link w:val="CabealhoChar"/>
    <w:rsid w:val="00A049CD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rsid w:val="00A049C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4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49CD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rsid w:val="007B6CA4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1151">
    <w:name w:val="style1151"/>
    <w:rsid w:val="007B6CA4"/>
    <w:rPr>
      <w:rFonts w:ascii="Arial" w:hAnsi="Arial" w:cs="Arial" w:hint="default"/>
      <w:color w:val="000000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7B6CA4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7B6CA4"/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label">
    <w:name w:val="label"/>
    <w:basedOn w:val="Fontepargpadro"/>
    <w:rsid w:val="00707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Guido</dc:creator>
  <cp:lastModifiedBy>pc</cp:lastModifiedBy>
  <cp:revision>2</cp:revision>
  <dcterms:created xsi:type="dcterms:W3CDTF">2019-06-28T18:08:00Z</dcterms:created>
  <dcterms:modified xsi:type="dcterms:W3CDTF">2019-06-28T18:08:00Z</dcterms:modified>
</cp:coreProperties>
</file>