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00170/2019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o registro e a comunicação dos nascimentos de crianças com síndrome de Down nos hospitais no âmbito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Os hospitais públicos e privados situados no Município de Niterói ficam obrigados a fazer o registro e a comunicação imediata do nascimento de crianças com síndrome de Down aos órgãos municipais e estaduais que desenvolvam atividades com pessoas portadoras de necessidades especiais.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Os efeitos desta Lei aplicam-se às casas de saúde, hospitais filantrópicos, maternidades, clínicas, centros de saúde, postos de saúde e demais estabelecimentos de saúde que realizem partos.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O registro e a comunicação previstos no art. 1º desta Lei têm como objetivo: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garantir o apoio, o acompanhamento e a intervenção imediata dos órgãos públicos competentes, por seus profissionais devidamente capacitados, com vistas à estimulação precoce da criança com síndrome de Down;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permitir a informação adequada aos familiares, com atenção multiprofissional;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garantir atendimento por intermédio de aconselhamento genético, favorecendo as possibilidades de tratamento;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impedir o início tardio da estimulação e do tratamento;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- favorecer o desenvolvimento motor e intelectual;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 - garantir a socialização, a inclusão e a autonomia da criança nos primeiros anos de vida;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 - melhorar a qualidade de vida e potencialidades da criança com síndrome de Down;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VIII - respeitar, no tocante à saúde da pessoa com síndrome de Down, as diretrizes das políticas públicas do Ministério da Saúde.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número de bebês diagnosticados durante a gestação com síndrome de Down na Inglaterra e no País de Gales aumentou 71% entre 1989 e 2008, segundo um estudo.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período, houve grandes melhorias nos testes para diagnóstico da condição, assim como um aumento no número de mulheres sendo testadas.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Entre 1989 e 1990, houve 1.075 diagnósticos de bebês portadores da síndrome durante a gestação em comparação com 1.843 diagnósticos entre 2007 e 2008.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Apesar do aumento do número de diagnósticos, o número total de bebês que nascem com síndrome de Down no país permanece quase o mesmo: são cerca de 750 nascimentos por ano, apenas 1% menos do que há vinte 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estudo, feito pela Universidade de Londres, foi publicado na publicação científica British Medical Journal.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No Brasil ainda não temos um estudo específico sobre o tema, contudo, observa-se um aumento no número de casos através de relatórios expedidos pelos próprios centros de saúde.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municípios não podem se furtar a esta responsabilidade e este projeto de lei tem a humilde pretensão de ser mais um agente facilitador na construção de das políticas públicas necessárias para elucidação de dados e conforto dos portadores da síndrome de down e seus familiares.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18 de Junho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