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00106/2019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 Rodrigo Neves, informações a respeito do funcionamento do Portal de Segurança e do crescente índice de roubos a estabelecimentos comerciais.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 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o crescente índice de roubos a estabelecimentos comerciais nos últimos 15 anos, tendo sido registrados, somente no ano de 2018, um total de 404 casos, correspondentes a mais de 1 sinistro por dia, com destaque para a Região Oceânica, que no comparativo com o ano de 2017 teve o maior crescimento no número de crimes dessa natureza, totalizando 76 ocorrências registradas na 81ª DP (Itaipu) contra 44 casos no ano anterior, com percentual de aumento de 72,7%.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Diz se que o Portal de Segurança de Várzea das Moças, na Avenida Central, não está em funcionamento, e que seria necessário a implantação de políticas públicas que realmente garantam a segurança das saídas da Região Oceânica, onde tem ocorrido um grande número de assaltos a estabelecimentos comerciais, como por exemplo as Lojas Americanas da Avenida Central, que foi assaltada mais de dez vezes em 2018.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A prefeitura afirma que o portal de segurança da região está funcionando normalmente.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pleito em tela se justifica em virtude do crescente índice de roubos a estabelecimentos comerciais no ano de 2018, com destaque para a Região Oceânica, e do Portal de Segurança que dizem não funcionar.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SALA DAS SESSÕES DA CÂMARA MUNICIPAL DE NITERÓI, Estado do Rio de Janeiro, 22 de maio de 2019.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22 de Maio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