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00098/2019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do Exmo Senhor Prefeito em exercício Rodrigo Neves, informações a respeito dos transtornos causados pelas fortes chuvas no Bairro de Charitas.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nos termos do Artigo 128, §3, Inciso X, do Regimento Interno da Câmara Municipal de Niterói, ouvido o Douto Plenário, que seja oficiado Excelentíssimo Senhor Prefeito em exercício de Niterói, junto ao Seu Chefe de Gabinete, para prestar informações, nos seguintes termos: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- Esclarecer sobre a ocorrência de constantes alagamentos no bairro de Charitas, onde o acúmulo de água das fortes chuvas tem se agravado, sendo atribuída como principal causa a obra da garagem subterrânea naquela região.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- Esclarecer se a situação do alagamento mantém relação direta com a obra da garagem, afetando a drenagem da rua, como é o entendimento dos moradores e comerciantes locais.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- Diz se que a região tem histórico de alagamentos com pequenos volumes, mas que foram agravados após a realização das obras da garagem subterrânea, inclusive cabendo destacar o fechamento de pontos comerciais, como foi o caso do Restaurante “Da Carmine”, um dos que sofreram ao longo dos anos com a invasão de águas poluídas, culminando com seu fechamento e conseqüente redução da oferta de empregos na região.  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- A prefeitura e a Niterói Rotativo, que administra a garagem, negam essa relação e afirmam que a drenagem da garagem de Charitas não tem relação com a drenagem das ruas, que são independentes (apesar das imagens obtidas, de bombeamento de água da garagem subterrânea).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O pleito em tela se justifica em virtude do alagamento em ruas do bairro de Charitas, que teve seu agravamento após as obras da Garagem Subterrânea, realizada em 2017.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Apresentamos, assim, a justificativa para o presente Requerimento de Informações.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SALA DAS SESSÕES DA CÂMARA MUNICIPAL DE NITERÓI, Estado do Rio de Janeiro, 21 de maio de 2019.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21 de Maio de 2019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