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F15" w:rsidRDefault="003C2947">
      <w:pPr>
        <w:pStyle w:val="Ttulo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</w:t>
      </w:r>
    </w:p>
    <w:p w:rsidR="002349C4" w:rsidRDefault="002349C4" w:rsidP="002349C4"/>
    <w:p w:rsidR="002349C4" w:rsidRDefault="002349C4" w:rsidP="002349C4"/>
    <w:p w:rsidR="002349C4" w:rsidRPr="002349C4" w:rsidRDefault="002349C4" w:rsidP="002349C4"/>
    <w:p w:rsidR="00F81D46" w:rsidRPr="00D765D3" w:rsidRDefault="00761C0C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Parecer</w:t>
      </w:r>
      <w:r w:rsidR="004C7DBD" w:rsidRPr="00D765D3">
        <w:rPr>
          <w:b/>
          <w:color w:val="244061" w:themeColor="accent1" w:themeShade="80"/>
          <w:sz w:val="28"/>
          <w:szCs w:val="28"/>
        </w:rPr>
        <w:t xml:space="preserve"> C</w:t>
      </w:r>
      <w:r w:rsidR="00D765D3" w:rsidRPr="00D765D3">
        <w:rPr>
          <w:b/>
          <w:color w:val="244061" w:themeColor="accent1" w:themeShade="80"/>
          <w:sz w:val="28"/>
          <w:szCs w:val="28"/>
        </w:rPr>
        <w:t>P</w:t>
      </w:r>
      <w:r w:rsidR="00BC160A" w:rsidRPr="00D765D3">
        <w:rPr>
          <w:b/>
          <w:color w:val="244061" w:themeColor="accent1" w:themeShade="80"/>
          <w:sz w:val="28"/>
          <w:szCs w:val="28"/>
        </w:rPr>
        <w:t>DCDC</w:t>
      </w:r>
      <w:r w:rsidRPr="00D765D3">
        <w:rPr>
          <w:b/>
          <w:color w:val="244061" w:themeColor="accent1" w:themeShade="80"/>
          <w:sz w:val="28"/>
          <w:szCs w:val="28"/>
        </w:rPr>
        <w:t xml:space="preserve"> Nº</w:t>
      </w:r>
      <w:r w:rsidR="005C0C6A">
        <w:rPr>
          <w:b/>
          <w:color w:val="244061" w:themeColor="accent1" w:themeShade="80"/>
          <w:sz w:val="28"/>
          <w:szCs w:val="28"/>
        </w:rPr>
        <w:t xml:space="preserve"> </w:t>
      </w:r>
      <w:r w:rsidR="00B36557">
        <w:rPr>
          <w:b/>
          <w:color w:val="244061" w:themeColor="accent1" w:themeShade="80"/>
          <w:sz w:val="28"/>
          <w:szCs w:val="28"/>
        </w:rPr>
        <w:t>07</w:t>
      </w:r>
      <w:r w:rsidR="00BC160A" w:rsidRPr="00D765D3">
        <w:rPr>
          <w:b/>
          <w:color w:val="244061" w:themeColor="accent1" w:themeShade="80"/>
          <w:sz w:val="28"/>
          <w:szCs w:val="28"/>
        </w:rPr>
        <w:t>/201</w:t>
      </w:r>
      <w:r w:rsidR="005C0C6A">
        <w:rPr>
          <w:b/>
          <w:color w:val="244061" w:themeColor="accent1" w:themeShade="80"/>
          <w:sz w:val="28"/>
          <w:szCs w:val="28"/>
        </w:rPr>
        <w:t>8.</w:t>
      </w:r>
    </w:p>
    <w:p w:rsidR="00D765D3" w:rsidRPr="00D765D3" w:rsidRDefault="00D765D3" w:rsidP="002349C4">
      <w:pPr>
        <w:jc w:val="both"/>
        <w:rPr>
          <w:b/>
          <w:color w:val="244061" w:themeColor="accent1" w:themeShade="80"/>
          <w:sz w:val="28"/>
          <w:szCs w:val="28"/>
        </w:rPr>
      </w:pPr>
    </w:p>
    <w:p w:rsidR="009111FB" w:rsidRDefault="00B36557" w:rsidP="002349C4">
      <w:pPr>
        <w:jc w:val="both"/>
        <w:rPr>
          <w:b/>
          <w:color w:val="244061" w:themeColor="accent1" w:themeShade="80"/>
          <w:sz w:val="28"/>
          <w:szCs w:val="28"/>
        </w:rPr>
      </w:pPr>
      <w:r>
        <w:rPr>
          <w:b/>
          <w:color w:val="244061" w:themeColor="accent1" w:themeShade="80"/>
          <w:sz w:val="28"/>
          <w:szCs w:val="28"/>
        </w:rPr>
        <w:t>Substitutivo nº: 001/2017 ao Projeto de Lei nº: 038/2017.</w:t>
      </w:r>
    </w:p>
    <w:p w:rsidR="000B18AA" w:rsidRPr="00D765D3" w:rsidRDefault="000B18AA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F81D46" w:rsidRPr="00D765D3" w:rsidRDefault="00F81D46" w:rsidP="002349C4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Autor</w:t>
      </w:r>
      <w:r w:rsidR="00B36557">
        <w:rPr>
          <w:b/>
          <w:color w:val="244061" w:themeColor="accent1" w:themeShade="80"/>
          <w:sz w:val="28"/>
          <w:szCs w:val="28"/>
        </w:rPr>
        <w:t>ia dos Vereadores</w:t>
      </w:r>
      <w:r w:rsidRPr="00D765D3">
        <w:rPr>
          <w:b/>
          <w:color w:val="244061" w:themeColor="accent1" w:themeShade="80"/>
          <w:sz w:val="28"/>
          <w:szCs w:val="28"/>
        </w:rPr>
        <w:t>:</w:t>
      </w:r>
      <w:r w:rsidR="004C7DBD" w:rsidRPr="00D765D3">
        <w:rPr>
          <w:b/>
          <w:color w:val="244061" w:themeColor="accent1" w:themeShade="80"/>
          <w:sz w:val="28"/>
          <w:szCs w:val="28"/>
        </w:rPr>
        <w:t xml:space="preserve"> </w:t>
      </w:r>
      <w:r w:rsidR="00B36557">
        <w:rPr>
          <w:b/>
          <w:color w:val="244061" w:themeColor="accent1" w:themeShade="80"/>
          <w:sz w:val="28"/>
          <w:szCs w:val="28"/>
        </w:rPr>
        <w:t xml:space="preserve">Gabriel de Oliveira Rodrigues, Carlos Jordy e </w:t>
      </w:r>
      <w:r w:rsidR="005C0C6A">
        <w:rPr>
          <w:b/>
          <w:color w:val="244061" w:themeColor="accent1" w:themeShade="80"/>
          <w:sz w:val="28"/>
          <w:szCs w:val="28"/>
        </w:rPr>
        <w:t xml:space="preserve"> </w:t>
      </w:r>
      <w:r w:rsidR="003C2947">
        <w:rPr>
          <w:b/>
          <w:color w:val="244061" w:themeColor="accent1" w:themeShade="80"/>
          <w:sz w:val="28"/>
          <w:szCs w:val="28"/>
        </w:rPr>
        <w:t>Leandro Portugal Frazen de Lima</w:t>
      </w:r>
      <w:r w:rsidR="005C0C6A">
        <w:rPr>
          <w:b/>
          <w:color w:val="244061" w:themeColor="accent1" w:themeShade="80"/>
          <w:sz w:val="28"/>
          <w:szCs w:val="28"/>
        </w:rPr>
        <w:t>.</w:t>
      </w:r>
    </w:p>
    <w:p w:rsidR="009111FB" w:rsidRPr="00D765D3" w:rsidRDefault="009111FB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7E49B3" w:rsidRDefault="00F81D46" w:rsidP="007E49B3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Ementa</w:t>
      </w:r>
      <w:r w:rsidR="006125C5">
        <w:rPr>
          <w:b/>
          <w:color w:val="244061" w:themeColor="accent1" w:themeShade="80"/>
          <w:sz w:val="28"/>
          <w:szCs w:val="28"/>
        </w:rPr>
        <w:t xml:space="preserve"> </w:t>
      </w:r>
      <w:r w:rsidR="007E49B3">
        <w:rPr>
          <w:b/>
          <w:color w:val="244061" w:themeColor="accent1" w:themeShade="80"/>
          <w:sz w:val="28"/>
          <w:szCs w:val="28"/>
        </w:rPr>
        <w:t>Substitutivo nº: 001/2017 ao Projeto de Lei nº: 038/2017.</w:t>
      </w:r>
    </w:p>
    <w:p w:rsidR="003C2947" w:rsidRDefault="007E49B3" w:rsidP="003C294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Determina a afixação de Cartaz nos Estabelecimentos que menciona e dá outras providencias.</w:t>
      </w:r>
    </w:p>
    <w:p w:rsidR="002972D5" w:rsidRDefault="002972D5" w:rsidP="003C2947">
      <w:pPr>
        <w:jc w:val="both"/>
        <w:rPr>
          <w:iCs/>
          <w:sz w:val="28"/>
          <w:szCs w:val="28"/>
        </w:rPr>
      </w:pPr>
    </w:p>
    <w:p w:rsidR="002972D5" w:rsidRDefault="002972D5" w:rsidP="003C2947">
      <w:pPr>
        <w:jc w:val="both"/>
        <w:rPr>
          <w:rFonts w:ascii="Arial" w:hAnsi="Arial" w:cs="Arial"/>
          <w:szCs w:val="28"/>
        </w:rPr>
      </w:pPr>
      <w:r w:rsidRPr="00AA59AA">
        <w:rPr>
          <w:b/>
          <w:iCs/>
          <w:sz w:val="28"/>
          <w:szCs w:val="28"/>
        </w:rPr>
        <w:t>Art. 1º</w:t>
      </w:r>
      <w:r>
        <w:rPr>
          <w:iCs/>
          <w:sz w:val="28"/>
          <w:szCs w:val="28"/>
        </w:rPr>
        <w:t xml:space="preserve"> - Os estabelecimentos comerciais deverão afixar, em local visível público, e </w:t>
      </w:r>
      <w:r w:rsidRPr="002972D5">
        <w:rPr>
          <w:rFonts w:ascii="Arial" w:hAnsi="Arial" w:cs="Arial"/>
          <w:szCs w:val="28"/>
        </w:rPr>
        <w:t>preferencialmente á vista do logradouro, cartaz informativo constante no anexo I do presente Projeto de  Lei.</w:t>
      </w:r>
    </w:p>
    <w:p w:rsidR="002972D5" w:rsidRDefault="002972D5" w:rsidP="003C2947">
      <w:pPr>
        <w:jc w:val="both"/>
        <w:rPr>
          <w:rFonts w:ascii="Arial" w:hAnsi="Arial" w:cs="Arial"/>
          <w:szCs w:val="28"/>
        </w:rPr>
      </w:pPr>
    </w:p>
    <w:p w:rsidR="002972D5" w:rsidRDefault="002972D5" w:rsidP="003C2947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Parágrafo único: Para efeito desta lei,</w:t>
      </w:r>
      <w:r w:rsidR="00F86C01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são considerados estabelecimentos comerciais: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Supermecados;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Padarias;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Farmácias;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Restaurantes;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Lanchonetes;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Casas de Festas;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Boates;</w:t>
      </w:r>
    </w:p>
    <w:p w:rsidR="002972D5" w:rsidRP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Bares e similares.</w:t>
      </w:r>
    </w:p>
    <w:p w:rsidR="002972D5" w:rsidRPr="002972D5" w:rsidRDefault="002972D5" w:rsidP="003C2947">
      <w:pPr>
        <w:jc w:val="both"/>
        <w:rPr>
          <w:rFonts w:ascii="Arial" w:hAnsi="Arial" w:cs="Arial"/>
          <w:iCs/>
          <w:sz w:val="28"/>
          <w:szCs w:val="28"/>
        </w:rPr>
      </w:pPr>
    </w:p>
    <w:p w:rsidR="00BC160A" w:rsidRDefault="003C2947" w:rsidP="003C294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  <w:r w:rsidR="00AA59AA" w:rsidRPr="00AA59AA">
        <w:rPr>
          <w:b/>
          <w:iCs/>
          <w:sz w:val="28"/>
          <w:szCs w:val="28"/>
        </w:rPr>
        <w:t>Art.2º</w:t>
      </w:r>
      <w:r w:rsidR="00AA59AA">
        <w:rPr>
          <w:iCs/>
          <w:sz w:val="28"/>
          <w:szCs w:val="28"/>
        </w:rPr>
        <w:t xml:space="preserve"> - Os estabelecimentos atingidos por esta norma deverão adequar-se aos mandamentos impostos no prazo de 90 ( noventa) dias, a contar da publicação desta lei.</w:t>
      </w:r>
    </w:p>
    <w:p w:rsidR="00AA59AA" w:rsidRDefault="00AA59AA" w:rsidP="003C2947">
      <w:pPr>
        <w:jc w:val="both"/>
        <w:rPr>
          <w:iCs/>
          <w:sz w:val="28"/>
          <w:szCs w:val="28"/>
        </w:rPr>
      </w:pPr>
    </w:p>
    <w:p w:rsidR="00AA59AA" w:rsidRDefault="00AA59AA" w:rsidP="003C2947">
      <w:pPr>
        <w:jc w:val="both"/>
        <w:rPr>
          <w:iCs/>
          <w:sz w:val="28"/>
          <w:szCs w:val="28"/>
        </w:rPr>
      </w:pPr>
      <w:r w:rsidRPr="00AA59AA">
        <w:rPr>
          <w:b/>
          <w:iCs/>
          <w:sz w:val="28"/>
          <w:szCs w:val="28"/>
        </w:rPr>
        <w:t>Art.3º</w:t>
      </w:r>
      <w:r>
        <w:rPr>
          <w:iCs/>
          <w:sz w:val="28"/>
          <w:szCs w:val="28"/>
        </w:rPr>
        <w:t xml:space="preserve"> - O descumprimento do disposto na presente lei implicará ao infrator várias sanções.</w:t>
      </w:r>
    </w:p>
    <w:p w:rsidR="00AA59AA" w:rsidRDefault="00AA59AA" w:rsidP="003C294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</w:t>
      </w:r>
    </w:p>
    <w:p w:rsidR="00AA59AA" w:rsidRDefault="00AA59AA" w:rsidP="002349C4">
      <w:pPr>
        <w:jc w:val="both"/>
        <w:rPr>
          <w:b/>
          <w:iCs/>
          <w:sz w:val="28"/>
          <w:szCs w:val="28"/>
        </w:rPr>
      </w:pPr>
    </w:p>
    <w:p w:rsidR="00F30F9E" w:rsidRDefault="00AA59AA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  <w:r>
        <w:rPr>
          <w:b/>
          <w:iCs w:val="0"/>
          <w:szCs w:val="28"/>
        </w:rPr>
        <w:t>Art.4º-</w:t>
      </w:r>
      <w:r w:rsidR="00F30F9E">
        <w:rPr>
          <w:b/>
          <w:iCs w:val="0"/>
          <w:szCs w:val="28"/>
        </w:rPr>
        <w:t xml:space="preserve"> </w:t>
      </w:r>
      <w:r w:rsidR="00F30F9E" w:rsidRPr="00F30F9E">
        <w:rPr>
          <w:rFonts w:ascii="Arial" w:hAnsi="Arial" w:cs="Arial"/>
          <w:iCs w:val="0"/>
          <w:sz w:val="24"/>
          <w:szCs w:val="24"/>
        </w:rPr>
        <w:t>Fica acrescido</w:t>
      </w:r>
      <w:r w:rsidR="00F30F9E" w:rsidRPr="00F30F9E">
        <w:rPr>
          <w:rFonts w:ascii="Arial" w:hAnsi="Arial" w:cs="Arial"/>
          <w:b/>
          <w:iCs w:val="0"/>
          <w:sz w:val="24"/>
          <w:szCs w:val="24"/>
        </w:rPr>
        <w:t xml:space="preserve"> </w:t>
      </w:r>
      <w:r w:rsidR="00F30F9E" w:rsidRPr="00F30F9E">
        <w:rPr>
          <w:rFonts w:ascii="Arial" w:hAnsi="Arial" w:cs="Arial"/>
          <w:iCs w:val="0"/>
          <w:sz w:val="24"/>
          <w:szCs w:val="24"/>
        </w:rPr>
        <w:t>o inciso XI ao artigo 2º da Lei Municipal nº 3.145, de 26 de junho de 2015</w:t>
      </w:r>
      <w:r w:rsidR="00F30F9E">
        <w:rPr>
          <w:rFonts w:ascii="Arial" w:hAnsi="Arial" w:cs="Arial"/>
          <w:iCs w:val="0"/>
          <w:sz w:val="24"/>
          <w:szCs w:val="24"/>
        </w:rPr>
        <w:t xml:space="preserve"> co a seguinte redação: </w:t>
      </w:r>
      <w:r w:rsidR="00F30F9E">
        <w:rPr>
          <w:rFonts w:ascii="Times New Roman" w:hAnsi="Times New Roman" w:cs="Times New Roman"/>
          <w:szCs w:val="28"/>
        </w:rPr>
        <w:t>Inibir, prevenir e proibir abusos cometidos por guardadores informais de veículos ( flanelinhas) em logradouros públicos¨.</w:t>
      </w:r>
    </w:p>
    <w:p w:rsid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</w:p>
    <w:p w:rsid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F30F9E">
        <w:rPr>
          <w:rFonts w:ascii="Times New Roman" w:hAnsi="Times New Roman" w:cs="Times New Roman"/>
          <w:b/>
          <w:szCs w:val="28"/>
        </w:rPr>
        <w:t>Art.5º</w:t>
      </w:r>
      <w:r>
        <w:rPr>
          <w:rFonts w:ascii="Times New Roman" w:hAnsi="Times New Roman" w:cs="Times New Roman"/>
          <w:szCs w:val="28"/>
        </w:rPr>
        <w:t xml:space="preserve"> - Esta Lei poderá ser regulamentada para garantir sua fiel execução.</w:t>
      </w:r>
    </w:p>
    <w:p w:rsid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</w:p>
    <w:p w:rsidR="00F30F9E" w:rsidRP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F30F9E">
        <w:rPr>
          <w:rFonts w:ascii="Times New Roman" w:hAnsi="Times New Roman" w:cs="Times New Roman"/>
          <w:b/>
          <w:szCs w:val="28"/>
        </w:rPr>
        <w:t xml:space="preserve">Art.6º - </w:t>
      </w:r>
      <w:r w:rsidRPr="00F30F9E">
        <w:rPr>
          <w:rFonts w:ascii="Times New Roman" w:hAnsi="Times New Roman" w:cs="Times New Roman"/>
          <w:szCs w:val="28"/>
        </w:rPr>
        <w:t xml:space="preserve">Esta </w:t>
      </w:r>
      <w:r>
        <w:rPr>
          <w:rFonts w:ascii="Times New Roman" w:hAnsi="Times New Roman" w:cs="Times New Roman"/>
          <w:szCs w:val="28"/>
        </w:rPr>
        <w:t>Lei entra em vigor na data de sua publicação, revogadas as disposições em contrário.</w:t>
      </w:r>
    </w:p>
    <w:p w:rsidR="00AA59AA" w:rsidRPr="00F30F9E" w:rsidRDefault="00AA59AA" w:rsidP="002349C4">
      <w:pPr>
        <w:jc w:val="both"/>
        <w:rPr>
          <w:iCs/>
          <w:sz w:val="28"/>
          <w:szCs w:val="28"/>
        </w:rPr>
      </w:pPr>
    </w:p>
    <w:p w:rsidR="005C0C6A" w:rsidRDefault="005C0C6A" w:rsidP="002349C4">
      <w:pPr>
        <w:jc w:val="both"/>
        <w:rPr>
          <w:iCs/>
          <w:sz w:val="28"/>
          <w:szCs w:val="28"/>
        </w:rPr>
      </w:pPr>
      <w:r w:rsidRPr="0001429F">
        <w:rPr>
          <w:b/>
          <w:iCs/>
          <w:sz w:val="28"/>
          <w:szCs w:val="28"/>
        </w:rPr>
        <w:t>Relator</w:t>
      </w:r>
      <w:r>
        <w:rPr>
          <w:iCs/>
          <w:sz w:val="28"/>
          <w:szCs w:val="28"/>
        </w:rPr>
        <w:t xml:space="preserve"> : Vereador Renato Cordeiro Junior ( Renatinho da Oficina ).</w:t>
      </w:r>
    </w:p>
    <w:p w:rsidR="00640932" w:rsidRPr="00D765D3" w:rsidRDefault="00640932" w:rsidP="002349C4">
      <w:pPr>
        <w:jc w:val="both"/>
        <w:rPr>
          <w:iCs/>
          <w:sz w:val="28"/>
          <w:szCs w:val="28"/>
        </w:rPr>
      </w:pPr>
    </w:p>
    <w:p w:rsidR="005F6AA9" w:rsidRPr="00D765D3" w:rsidRDefault="005F6AA9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 – </w:t>
      </w:r>
      <w:r w:rsidRPr="00D765D3">
        <w:rPr>
          <w:b/>
          <w:color w:val="244061" w:themeColor="accent1" w:themeShade="80"/>
          <w:sz w:val="28"/>
          <w:szCs w:val="28"/>
        </w:rPr>
        <w:t>Relatório</w:t>
      </w:r>
      <w:r w:rsidR="00D21C4B">
        <w:rPr>
          <w:b/>
          <w:color w:val="244061" w:themeColor="accent1" w:themeShade="80"/>
          <w:sz w:val="28"/>
          <w:szCs w:val="28"/>
        </w:rPr>
        <w:t>:</w:t>
      </w:r>
    </w:p>
    <w:p w:rsidR="005B0D76" w:rsidRPr="00D765D3" w:rsidRDefault="005B0D76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223881" w:rsidRDefault="00BC160A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D765D3">
        <w:rPr>
          <w:rFonts w:ascii="Times New Roman" w:hAnsi="Times New Roman" w:cs="Times New Roman"/>
          <w:szCs w:val="28"/>
        </w:rPr>
        <w:t xml:space="preserve">Trata-se do exame da proposição contemplada no Projeto de Lei em epígrafe, </w:t>
      </w:r>
      <w:r w:rsidR="000D7A92">
        <w:rPr>
          <w:rFonts w:ascii="Times New Roman" w:hAnsi="Times New Roman" w:cs="Times New Roman"/>
          <w:szCs w:val="28"/>
        </w:rPr>
        <w:t xml:space="preserve">que predente incluir o inciso XI ao art. 2º da Lei nº 3.145, de 26 de junho de 2015, que ¨Disciplina, </w:t>
      </w:r>
      <w:r w:rsidR="00223881">
        <w:rPr>
          <w:rFonts w:ascii="Times New Roman" w:hAnsi="Times New Roman" w:cs="Times New Roman"/>
          <w:szCs w:val="28"/>
        </w:rPr>
        <w:t>no âmbito da Secretaria Municipal de Ordem Pública (SEOP), o Centro Integrado de Segurança Pública (CISP), para vigilância permanente dos logradouros públicos, vias públicas e locais de interesse público¨.  Com a seguinte redação:</w:t>
      </w:r>
    </w:p>
    <w:p w:rsidR="00223881" w:rsidRDefault="00223881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¨XI -  Inibir, prevenir e proibir abusos cometidos por guardadores informais de veículos ( flanelinhas) em logradouros públicos¨.</w:t>
      </w:r>
    </w:p>
    <w:p w:rsidR="006125C5" w:rsidRDefault="00223881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Já o artigo </w:t>
      </w:r>
      <w:r w:rsidR="00961E01">
        <w:rPr>
          <w:rFonts w:ascii="Times New Roman" w:hAnsi="Times New Roman" w:cs="Times New Roman"/>
          <w:szCs w:val="28"/>
        </w:rPr>
        <w:t>3</w:t>
      </w:r>
      <w:r>
        <w:rPr>
          <w:rFonts w:ascii="Times New Roman" w:hAnsi="Times New Roman" w:cs="Times New Roman"/>
          <w:szCs w:val="28"/>
        </w:rPr>
        <w:t xml:space="preserve">º, determina que estabelecimentos comerciais deverão afixar, em local visível público, e preferencialmente á vista do logradouro, cartaz informativo constante no anexo I do presente Projeto de  Lei. </w:t>
      </w:r>
    </w:p>
    <w:p w:rsidR="002972D5" w:rsidRDefault="002972D5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</w:p>
    <w:p w:rsidR="00BC160A" w:rsidRPr="00D765D3" w:rsidRDefault="00BC160A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D765D3">
        <w:rPr>
          <w:rFonts w:ascii="Times New Roman" w:hAnsi="Times New Roman" w:cs="Times New Roman"/>
          <w:szCs w:val="28"/>
        </w:rPr>
        <w:t xml:space="preserve">Lido na sessão Plenária, o projeto foi encaminhado para esta Comissão </w:t>
      </w:r>
      <w:r w:rsidR="005C0C6A">
        <w:rPr>
          <w:rFonts w:ascii="Times New Roman" w:hAnsi="Times New Roman" w:cs="Times New Roman"/>
          <w:szCs w:val="28"/>
        </w:rPr>
        <w:t xml:space="preserve">Permanente do Direito do Consumidor e Direitos do Contribuinte, </w:t>
      </w:r>
      <w:r w:rsidRPr="00D765D3">
        <w:rPr>
          <w:rFonts w:ascii="Times New Roman" w:hAnsi="Times New Roman" w:cs="Times New Roman"/>
          <w:szCs w:val="28"/>
        </w:rPr>
        <w:t>de proferir parecer conforme o artigo 87 do Regimento Interno.</w:t>
      </w:r>
    </w:p>
    <w:p w:rsidR="002665FE" w:rsidRPr="00D765D3" w:rsidRDefault="002665FE" w:rsidP="006A7A93">
      <w:pPr>
        <w:jc w:val="both"/>
        <w:rPr>
          <w:color w:val="244061" w:themeColor="accent1" w:themeShade="80"/>
          <w:sz w:val="28"/>
          <w:szCs w:val="28"/>
        </w:rPr>
      </w:pPr>
    </w:p>
    <w:p w:rsidR="00640932" w:rsidRDefault="00640932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B05F69" w:rsidRDefault="00B05F69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B05F69" w:rsidRDefault="00B05F69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5B0D76" w:rsidRPr="00D765D3" w:rsidRDefault="005F6AA9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II </w:t>
      </w:r>
      <w:r w:rsidR="00467BE0" w:rsidRPr="00D765D3">
        <w:rPr>
          <w:color w:val="244061" w:themeColor="accent1" w:themeShade="80"/>
          <w:sz w:val="28"/>
          <w:szCs w:val="28"/>
        </w:rPr>
        <w:t>–</w:t>
      </w:r>
      <w:r w:rsidR="00467BE0" w:rsidRPr="00D765D3">
        <w:rPr>
          <w:b/>
          <w:color w:val="244061" w:themeColor="accent1" w:themeShade="80"/>
          <w:sz w:val="28"/>
          <w:szCs w:val="28"/>
        </w:rPr>
        <w:t>Voto do Relator</w:t>
      </w:r>
      <w:r w:rsidR="00D21C4B">
        <w:rPr>
          <w:b/>
          <w:color w:val="244061" w:themeColor="accent1" w:themeShade="80"/>
          <w:sz w:val="28"/>
          <w:szCs w:val="28"/>
        </w:rPr>
        <w:t>:</w:t>
      </w:r>
    </w:p>
    <w:p w:rsidR="005F6AA9" w:rsidRPr="00D765D3" w:rsidRDefault="005F6AA9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E33F85" w:rsidRDefault="001A3697" w:rsidP="00C27D08">
      <w:pPr>
        <w:ind w:firstLine="708"/>
        <w:jc w:val="both"/>
        <w:rPr>
          <w:sz w:val="28"/>
          <w:szCs w:val="28"/>
        </w:rPr>
      </w:pPr>
      <w:r w:rsidRPr="009B1F62">
        <w:rPr>
          <w:sz w:val="28"/>
          <w:szCs w:val="28"/>
        </w:rPr>
        <w:t xml:space="preserve">Após a leitura e o entendimento do projeto proposto, entende-se que é </w:t>
      </w:r>
      <w:r w:rsidR="005914BE" w:rsidRPr="009B1F62">
        <w:rPr>
          <w:sz w:val="28"/>
          <w:szCs w:val="28"/>
        </w:rPr>
        <w:t>meritório regulamentar a implementação d</w:t>
      </w:r>
      <w:r w:rsidR="00406993" w:rsidRPr="009B1F62">
        <w:rPr>
          <w:sz w:val="28"/>
          <w:szCs w:val="28"/>
        </w:rPr>
        <w:t>a ação proposta pelo projeto</w:t>
      </w:r>
      <w:r w:rsidR="005C5F32">
        <w:rPr>
          <w:sz w:val="28"/>
          <w:szCs w:val="28"/>
        </w:rPr>
        <w:t xml:space="preserve"> de lei</w:t>
      </w:r>
      <w:r w:rsidR="00406993" w:rsidRPr="009B1F62">
        <w:rPr>
          <w:sz w:val="28"/>
          <w:szCs w:val="28"/>
        </w:rPr>
        <w:t xml:space="preserve">, contribuindo </w:t>
      </w:r>
      <w:r w:rsidR="005B7B54" w:rsidRPr="009B1F62">
        <w:rPr>
          <w:sz w:val="28"/>
          <w:szCs w:val="28"/>
        </w:rPr>
        <w:t xml:space="preserve">na aplicação da </w:t>
      </w:r>
      <w:r w:rsidR="00E33F85" w:rsidRPr="009B1F62">
        <w:rPr>
          <w:sz w:val="28"/>
          <w:szCs w:val="28"/>
        </w:rPr>
        <w:t>P</w:t>
      </w:r>
      <w:r w:rsidR="005B7B54" w:rsidRPr="009B1F62">
        <w:rPr>
          <w:sz w:val="28"/>
          <w:szCs w:val="28"/>
        </w:rPr>
        <w:t xml:space="preserve">olitica </w:t>
      </w:r>
      <w:r w:rsidR="00E33F85" w:rsidRPr="009B1F62">
        <w:rPr>
          <w:sz w:val="28"/>
          <w:szCs w:val="28"/>
        </w:rPr>
        <w:t>N</w:t>
      </w:r>
      <w:r w:rsidR="005B7B54" w:rsidRPr="009B1F62">
        <w:rPr>
          <w:sz w:val="28"/>
          <w:szCs w:val="28"/>
        </w:rPr>
        <w:t xml:space="preserve">acional das </w:t>
      </w:r>
      <w:r w:rsidR="00E33F85" w:rsidRPr="009B1F62">
        <w:rPr>
          <w:sz w:val="28"/>
          <w:szCs w:val="28"/>
        </w:rPr>
        <w:t>R</w:t>
      </w:r>
      <w:r w:rsidR="005B7B54" w:rsidRPr="009B1F62">
        <w:rPr>
          <w:sz w:val="28"/>
          <w:szCs w:val="28"/>
        </w:rPr>
        <w:t xml:space="preserve">elações de </w:t>
      </w:r>
      <w:r w:rsidR="00E33F85" w:rsidRPr="009B1F62">
        <w:rPr>
          <w:sz w:val="28"/>
          <w:szCs w:val="28"/>
        </w:rPr>
        <w:t>C</w:t>
      </w:r>
      <w:r w:rsidR="005B7B54" w:rsidRPr="009B1F62">
        <w:rPr>
          <w:sz w:val="28"/>
          <w:szCs w:val="28"/>
        </w:rPr>
        <w:t>onsumo,</w:t>
      </w:r>
      <w:r w:rsidR="00C732E2" w:rsidRPr="009B1F62">
        <w:rPr>
          <w:sz w:val="28"/>
          <w:szCs w:val="28"/>
        </w:rPr>
        <w:t xml:space="preserve"> </w:t>
      </w:r>
      <w:r w:rsidR="005B7B54" w:rsidRPr="009B1F62">
        <w:rPr>
          <w:sz w:val="28"/>
          <w:szCs w:val="28"/>
        </w:rPr>
        <w:t xml:space="preserve">que </w:t>
      </w:r>
      <w:r w:rsidR="00E33F85" w:rsidRPr="009B1F62">
        <w:rPr>
          <w:sz w:val="28"/>
          <w:szCs w:val="28"/>
        </w:rPr>
        <w:t xml:space="preserve">preve o </w:t>
      </w:r>
      <w:r w:rsidR="005B7B54" w:rsidRPr="009B1F62">
        <w:rPr>
          <w:sz w:val="28"/>
          <w:szCs w:val="28"/>
        </w:rPr>
        <w:t>atendimento das necessidades dos consumidores, o respeito à sua dignidade, saúde e segurança</w:t>
      </w:r>
      <w:r w:rsidR="005B5B6C" w:rsidRPr="009B1F62">
        <w:rPr>
          <w:sz w:val="28"/>
          <w:szCs w:val="28"/>
        </w:rPr>
        <w:t xml:space="preserve">, sendo </w:t>
      </w:r>
      <w:r w:rsidR="00E1465B">
        <w:rPr>
          <w:sz w:val="28"/>
          <w:szCs w:val="28"/>
        </w:rPr>
        <w:t>esse projeto de Lei direcionado a</w:t>
      </w:r>
      <w:r w:rsidR="00C27D08">
        <w:rPr>
          <w:sz w:val="28"/>
          <w:szCs w:val="28"/>
        </w:rPr>
        <w:t>s pessoas</w:t>
      </w:r>
      <w:r w:rsidR="005C5F32">
        <w:rPr>
          <w:sz w:val="28"/>
          <w:szCs w:val="28"/>
        </w:rPr>
        <w:t>, não possuindo assim qualquer inconstituciona</w:t>
      </w:r>
      <w:r w:rsidR="002827B6">
        <w:rPr>
          <w:sz w:val="28"/>
          <w:szCs w:val="28"/>
        </w:rPr>
        <w:t>l</w:t>
      </w:r>
      <w:r w:rsidR="005C5F32">
        <w:rPr>
          <w:sz w:val="28"/>
          <w:szCs w:val="28"/>
        </w:rPr>
        <w:t>idade formal objetiva</w:t>
      </w:r>
      <w:r w:rsidR="002B49CE">
        <w:rPr>
          <w:sz w:val="28"/>
          <w:szCs w:val="28"/>
        </w:rPr>
        <w:t>.</w:t>
      </w:r>
    </w:p>
    <w:p w:rsidR="00400201" w:rsidRDefault="009B1F62" w:rsidP="00C27D0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2B49CE">
        <w:rPr>
          <w:color w:val="000000"/>
          <w:sz w:val="28"/>
          <w:szCs w:val="28"/>
        </w:rPr>
        <w:t>Com relação à competência do Município para legi</w:t>
      </w:r>
      <w:r w:rsidR="002827B6">
        <w:rPr>
          <w:color w:val="000000"/>
          <w:sz w:val="28"/>
          <w:szCs w:val="28"/>
        </w:rPr>
        <w:t>s</w:t>
      </w:r>
      <w:r w:rsidR="002B49CE">
        <w:rPr>
          <w:color w:val="000000"/>
          <w:sz w:val="28"/>
          <w:szCs w:val="28"/>
        </w:rPr>
        <w:t>lar acerca da máteria, re</w:t>
      </w:r>
      <w:r w:rsidR="00B67D54">
        <w:rPr>
          <w:color w:val="000000"/>
          <w:sz w:val="28"/>
          <w:szCs w:val="28"/>
        </w:rPr>
        <w:t>s</w:t>
      </w:r>
      <w:r w:rsidR="002B49CE">
        <w:rPr>
          <w:color w:val="000000"/>
          <w:sz w:val="28"/>
          <w:szCs w:val="28"/>
        </w:rPr>
        <w:t xml:space="preserve">salta-se que a República Federativa do Brasil caracteriza-se essencialmente </w:t>
      </w:r>
      <w:r w:rsidR="003B47E6">
        <w:rPr>
          <w:color w:val="000000"/>
          <w:sz w:val="28"/>
          <w:szCs w:val="28"/>
        </w:rPr>
        <w:t>pela repartição de compet</w:t>
      </w:r>
      <w:r w:rsidR="00B67D54">
        <w:rPr>
          <w:color w:val="000000"/>
          <w:sz w:val="28"/>
          <w:szCs w:val="28"/>
        </w:rPr>
        <w:t>ê</w:t>
      </w:r>
      <w:r w:rsidR="003B47E6">
        <w:rPr>
          <w:color w:val="000000"/>
          <w:sz w:val="28"/>
          <w:szCs w:val="28"/>
        </w:rPr>
        <w:t>ncias entre a</w:t>
      </w:r>
      <w:r w:rsidRPr="009B1F62">
        <w:rPr>
          <w:color w:val="000000"/>
          <w:sz w:val="28"/>
          <w:szCs w:val="28"/>
        </w:rPr>
        <w:t xml:space="preserve"> União, os Estados, o Distrito Federal e os Municípios </w:t>
      </w:r>
      <w:r w:rsidR="002B49CE">
        <w:rPr>
          <w:color w:val="000000"/>
          <w:sz w:val="28"/>
          <w:szCs w:val="28"/>
        </w:rPr>
        <w:t>dotados de autonomia politica, administrativa e financeira, desfrutando de competência legislativa própria, r</w:t>
      </w:r>
      <w:r w:rsidR="005C5F32">
        <w:rPr>
          <w:color w:val="000000"/>
          <w:sz w:val="28"/>
          <w:szCs w:val="28"/>
        </w:rPr>
        <w:t>e</w:t>
      </w:r>
      <w:r w:rsidR="002B49CE">
        <w:rPr>
          <w:color w:val="000000"/>
          <w:sz w:val="28"/>
          <w:szCs w:val="28"/>
        </w:rPr>
        <w:t xml:space="preserve">speitando os limites materiais estampados no ordenamento juridico. </w:t>
      </w:r>
    </w:p>
    <w:p w:rsidR="003B47E6" w:rsidRPr="009B1F62" w:rsidRDefault="00D05AFE" w:rsidP="00C27D08">
      <w:pPr>
        <w:pStyle w:val="NormalWeb"/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A regra</w:t>
      </w:r>
      <w:r w:rsidR="00B67D54">
        <w:rPr>
          <w:color w:val="000000"/>
          <w:sz w:val="28"/>
          <w:szCs w:val="28"/>
        </w:rPr>
        <w:t xml:space="preserve"> básica para a delimitação da competência do município está n</w:t>
      </w:r>
      <w:r w:rsidR="003B47E6">
        <w:rPr>
          <w:color w:val="000000"/>
          <w:sz w:val="28"/>
          <w:szCs w:val="28"/>
        </w:rPr>
        <w:t>a referida Carta Brasileira, em seu Artigo 30, nos incisos I e II</w:t>
      </w:r>
      <w:r w:rsidR="00946406">
        <w:rPr>
          <w:color w:val="000000"/>
          <w:sz w:val="28"/>
          <w:szCs w:val="28"/>
        </w:rPr>
        <w:t xml:space="preserve">, </w:t>
      </w:r>
      <w:r w:rsidR="00503EFA">
        <w:rPr>
          <w:color w:val="000000"/>
          <w:sz w:val="28"/>
          <w:szCs w:val="28"/>
        </w:rPr>
        <w:t xml:space="preserve">Artigo 48 inciso XIII E Artigo 192 inciso IV, todos da Carta </w:t>
      </w:r>
      <w:r w:rsidR="00347E08">
        <w:rPr>
          <w:color w:val="000000"/>
          <w:sz w:val="28"/>
          <w:szCs w:val="28"/>
        </w:rPr>
        <w:t>Brasileira,</w:t>
      </w:r>
      <w:r w:rsidR="00503EFA">
        <w:rPr>
          <w:color w:val="000000"/>
          <w:sz w:val="28"/>
          <w:szCs w:val="28"/>
        </w:rPr>
        <w:t xml:space="preserve"> </w:t>
      </w:r>
      <w:r w:rsidR="00946406">
        <w:rPr>
          <w:color w:val="000000"/>
          <w:sz w:val="28"/>
          <w:szCs w:val="28"/>
        </w:rPr>
        <w:t>a chamada competência legislativa sobre os assuntos de interesses locais</w:t>
      </w:r>
      <w:r w:rsidR="009E5C5C">
        <w:rPr>
          <w:color w:val="000000"/>
          <w:sz w:val="28"/>
          <w:szCs w:val="28"/>
        </w:rPr>
        <w:t>.</w:t>
      </w:r>
      <w:r w:rsidR="00946406">
        <w:rPr>
          <w:color w:val="000000"/>
          <w:sz w:val="28"/>
          <w:szCs w:val="28"/>
        </w:rPr>
        <w:t xml:space="preserve"> </w:t>
      </w:r>
      <w:r w:rsidR="003B47E6">
        <w:rPr>
          <w:color w:val="000000"/>
          <w:sz w:val="28"/>
          <w:szCs w:val="28"/>
        </w:rPr>
        <w:t xml:space="preserve">  </w:t>
      </w:r>
    </w:p>
    <w:p w:rsidR="00C553C6" w:rsidRDefault="00C732E2" w:rsidP="00C27D08">
      <w:pPr>
        <w:ind w:firstLine="708"/>
        <w:jc w:val="both"/>
        <w:rPr>
          <w:sz w:val="28"/>
          <w:szCs w:val="28"/>
        </w:rPr>
      </w:pPr>
      <w:r w:rsidRPr="009B1F62">
        <w:rPr>
          <w:sz w:val="28"/>
          <w:szCs w:val="28"/>
        </w:rPr>
        <w:t>Este projeto</w:t>
      </w:r>
      <w:r w:rsidR="00BE4E8D">
        <w:rPr>
          <w:sz w:val="28"/>
          <w:szCs w:val="28"/>
        </w:rPr>
        <w:t xml:space="preserve"> de Lei</w:t>
      </w:r>
      <w:r w:rsidRPr="009B1F62">
        <w:rPr>
          <w:sz w:val="28"/>
          <w:szCs w:val="28"/>
        </w:rPr>
        <w:t xml:space="preserve"> em relação ao seu mérito e escopo, tem respaldo constitucional</w:t>
      </w:r>
      <w:r w:rsidR="002B49CE">
        <w:rPr>
          <w:sz w:val="28"/>
          <w:szCs w:val="28"/>
        </w:rPr>
        <w:t>, onde descarta-se qualquer vício ou mácula ao projeto em epígrafe, que possa configurar vício material.</w:t>
      </w:r>
      <w:r w:rsidRPr="009B1F62">
        <w:rPr>
          <w:sz w:val="28"/>
          <w:szCs w:val="28"/>
        </w:rPr>
        <w:t xml:space="preserve"> </w:t>
      </w:r>
    </w:p>
    <w:p w:rsidR="00C553C6" w:rsidRPr="009B1F62" w:rsidRDefault="00C553C6" w:rsidP="00C27D08">
      <w:pPr>
        <w:ind w:firstLine="708"/>
        <w:jc w:val="both"/>
        <w:rPr>
          <w:sz w:val="28"/>
          <w:szCs w:val="28"/>
        </w:rPr>
      </w:pPr>
    </w:p>
    <w:p w:rsidR="008A1EAE" w:rsidRDefault="00146556" w:rsidP="00B315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 face a </w:t>
      </w:r>
      <w:r w:rsidR="00C732E2" w:rsidRPr="009B1F62">
        <w:rPr>
          <w:sz w:val="28"/>
          <w:szCs w:val="28"/>
        </w:rPr>
        <w:t xml:space="preserve"> Lei Orgânica </w:t>
      </w:r>
      <w:r w:rsidR="00C85BB4" w:rsidRPr="009B1F62">
        <w:rPr>
          <w:sz w:val="28"/>
          <w:szCs w:val="28"/>
        </w:rPr>
        <w:t xml:space="preserve">do Municipio de Niterói aonde reza em seu artigo </w:t>
      </w:r>
      <w:r w:rsidR="008A1EAE">
        <w:rPr>
          <w:sz w:val="28"/>
          <w:szCs w:val="28"/>
        </w:rPr>
        <w:t xml:space="preserve">12 </w:t>
      </w:r>
      <w:r w:rsidR="00B315FE">
        <w:rPr>
          <w:sz w:val="28"/>
          <w:szCs w:val="28"/>
        </w:rPr>
        <w:t xml:space="preserve">C/C </w:t>
      </w:r>
      <w:r w:rsidR="008A1EAE">
        <w:rPr>
          <w:sz w:val="28"/>
          <w:szCs w:val="28"/>
        </w:rPr>
        <w:t xml:space="preserve"> o artigo 38, cabe a Câmara Municipal de Niterói com a sanção do prefeito, dispõe sobre todas as matérias de competência do munic</w:t>
      </w:r>
      <w:r w:rsidR="00F86C01">
        <w:rPr>
          <w:sz w:val="28"/>
          <w:szCs w:val="28"/>
        </w:rPr>
        <w:t>í</w:t>
      </w:r>
      <w:bookmarkStart w:id="0" w:name="_GoBack"/>
      <w:bookmarkEnd w:id="0"/>
      <w:r w:rsidR="008A1EAE">
        <w:rPr>
          <w:sz w:val="28"/>
          <w:szCs w:val="28"/>
        </w:rPr>
        <w:t>pio e tudo quanto diga respeito ao interesse local e ao bem estar de sua população</w:t>
      </w:r>
      <w:r w:rsidR="009E5C5C">
        <w:rPr>
          <w:sz w:val="28"/>
          <w:szCs w:val="28"/>
        </w:rPr>
        <w:t xml:space="preserve">. </w:t>
      </w:r>
      <w:r w:rsidR="00640932">
        <w:rPr>
          <w:sz w:val="28"/>
          <w:szCs w:val="28"/>
        </w:rPr>
        <w:t xml:space="preserve"> </w:t>
      </w:r>
    </w:p>
    <w:p w:rsidR="00C27D08" w:rsidRDefault="00C27D08" w:rsidP="00C27D08">
      <w:pPr>
        <w:ind w:firstLine="708"/>
        <w:jc w:val="both"/>
        <w:rPr>
          <w:sz w:val="28"/>
          <w:szCs w:val="28"/>
        </w:rPr>
      </w:pPr>
    </w:p>
    <w:p w:rsidR="00F94125" w:rsidRDefault="00503EFA" w:rsidP="00C27D08">
      <w:pPr>
        <w:ind w:firstLine="708"/>
        <w:jc w:val="both"/>
        <w:rPr>
          <w:rFonts w:ascii="Arial" w:hAnsi="Arial" w:cs="Arial"/>
        </w:rPr>
      </w:pPr>
      <w:r w:rsidRPr="00503EFA">
        <w:rPr>
          <w:rFonts w:ascii="Arial" w:hAnsi="Arial" w:cs="Arial"/>
        </w:rPr>
        <w:lastRenderedPageBreak/>
        <w:t xml:space="preserve">O fato de vivermos em uma economia cada vez mais complexa, onde a informação e a consciência dos seus direitos são os melhores mecanismos para proteger os consumidores </w:t>
      </w:r>
      <w:r w:rsidR="00C95953">
        <w:rPr>
          <w:rFonts w:ascii="Arial" w:hAnsi="Arial" w:cs="Arial"/>
        </w:rPr>
        <w:t>.</w:t>
      </w:r>
    </w:p>
    <w:p w:rsidR="00C95953" w:rsidRDefault="00C95953" w:rsidP="00C27D08">
      <w:pPr>
        <w:ind w:firstLine="708"/>
        <w:jc w:val="both"/>
        <w:rPr>
          <w:rFonts w:ascii="Arial" w:hAnsi="Arial" w:cs="Arial"/>
        </w:rPr>
      </w:pPr>
    </w:p>
    <w:p w:rsidR="00F94125" w:rsidRDefault="00503EFA" w:rsidP="00C27D08">
      <w:pPr>
        <w:ind w:firstLine="708"/>
        <w:jc w:val="both"/>
        <w:rPr>
          <w:rFonts w:ascii="Arial" w:hAnsi="Arial" w:cs="Arial"/>
        </w:rPr>
      </w:pPr>
      <w:r w:rsidRPr="00503EFA">
        <w:rPr>
          <w:rFonts w:ascii="Arial" w:hAnsi="Arial" w:cs="Arial"/>
        </w:rPr>
        <w:t xml:space="preserve"> Dessa forma, Estado e sociedade civil devem canalizar esforços para fazer com que cada consumidor tenha pleno conhecimento de seus direitos. </w:t>
      </w:r>
    </w:p>
    <w:p w:rsidR="00F94125" w:rsidRDefault="00F94125" w:rsidP="00C27D08">
      <w:pPr>
        <w:ind w:firstLine="708"/>
        <w:jc w:val="both"/>
        <w:rPr>
          <w:rFonts w:ascii="Arial" w:hAnsi="Arial" w:cs="Arial"/>
        </w:rPr>
      </w:pPr>
    </w:p>
    <w:p w:rsidR="00857A27" w:rsidRDefault="00503EFA" w:rsidP="00C27D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653BBE">
        <w:rPr>
          <w:sz w:val="28"/>
          <w:szCs w:val="28"/>
        </w:rPr>
        <w:t>m vista do exposto, o pro</w:t>
      </w:r>
      <w:r w:rsidR="00E33F85" w:rsidRPr="009B1F62">
        <w:rPr>
          <w:sz w:val="28"/>
          <w:szCs w:val="28"/>
        </w:rPr>
        <w:t xml:space="preserve">jeto de lei </w:t>
      </w:r>
      <w:r w:rsidR="00653BBE">
        <w:rPr>
          <w:sz w:val="28"/>
          <w:szCs w:val="28"/>
        </w:rPr>
        <w:t xml:space="preserve">está amparado pela legalidade, constitucionalidade, </w:t>
      </w:r>
      <w:r w:rsidR="00E33F85" w:rsidRPr="009B1F62">
        <w:rPr>
          <w:sz w:val="28"/>
          <w:szCs w:val="28"/>
        </w:rPr>
        <w:t>não fer</w:t>
      </w:r>
      <w:r w:rsidR="00653BBE">
        <w:rPr>
          <w:sz w:val="28"/>
          <w:szCs w:val="28"/>
        </w:rPr>
        <w:t xml:space="preserve">indo </w:t>
      </w:r>
      <w:r w:rsidR="00E33F85" w:rsidRPr="009B1F62">
        <w:rPr>
          <w:sz w:val="28"/>
          <w:szCs w:val="28"/>
        </w:rPr>
        <w:t xml:space="preserve"> artigo algum da </w:t>
      </w:r>
      <w:r w:rsidR="005B5B6C" w:rsidRPr="009B1F62">
        <w:rPr>
          <w:sz w:val="28"/>
          <w:szCs w:val="28"/>
        </w:rPr>
        <w:t>L</w:t>
      </w:r>
      <w:r w:rsidR="00E33F85" w:rsidRPr="009B1F62">
        <w:rPr>
          <w:sz w:val="28"/>
          <w:szCs w:val="28"/>
        </w:rPr>
        <w:t>ei nº 8.078/11 de setembro de 1990, que dispõe sobre a proteção do consumidor e d</w:t>
      </w:r>
      <w:r w:rsidR="005B5B6C" w:rsidRPr="009B1F62">
        <w:rPr>
          <w:sz w:val="28"/>
          <w:szCs w:val="28"/>
        </w:rPr>
        <w:t>á</w:t>
      </w:r>
      <w:r w:rsidR="00E33F85" w:rsidRPr="009B1F62">
        <w:rPr>
          <w:sz w:val="28"/>
          <w:szCs w:val="28"/>
        </w:rPr>
        <w:t xml:space="preserve"> outras providências</w:t>
      </w:r>
      <w:r w:rsidR="002C0B64">
        <w:rPr>
          <w:sz w:val="28"/>
          <w:szCs w:val="28"/>
        </w:rPr>
        <w:t xml:space="preserve">, possuindo assim parecer </w:t>
      </w:r>
      <w:r w:rsidR="002C0B64" w:rsidRPr="00640932">
        <w:rPr>
          <w:b/>
          <w:sz w:val="28"/>
          <w:szCs w:val="28"/>
        </w:rPr>
        <w:t>FAVORÁVEL</w:t>
      </w:r>
      <w:r w:rsidR="002C0B64">
        <w:rPr>
          <w:sz w:val="28"/>
          <w:szCs w:val="28"/>
        </w:rPr>
        <w:t xml:space="preserve"> deste relator</w:t>
      </w:r>
      <w:r w:rsidR="00E33F85" w:rsidRPr="009B1F62">
        <w:rPr>
          <w:sz w:val="28"/>
          <w:szCs w:val="28"/>
        </w:rPr>
        <w:t>.</w:t>
      </w:r>
    </w:p>
    <w:p w:rsidR="00640932" w:rsidRDefault="00640932" w:rsidP="00C27D08">
      <w:pPr>
        <w:ind w:firstLine="708"/>
        <w:jc w:val="both"/>
        <w:rPr>
          <w:color w:val="244061" w:themeColor="accent1" w:themeShade="80"/>
          <w:sz w:val="28"/>
          <w:szCs w:val="28"/>
        </w:rPr>
      </w:pPr>
    </w:p>
    <w:p w:rsidR="005B0D76" w:rsidRPr="00D765D3" w:rsidRDefault="005B0D76" w:rsidP="00C27D08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III – </w:t>
      </w:r>
      <w:r w:rsidRPr="00D765D3">
        <w:rPr>
          <w:b/>
          <w:color w:val="244061" w:themeColor="accent1" w:themeShade="80"/>
          <w:sz w:val="28"/>
          <w:szCs w:val="28"/>
        </w:rPr>
        <w:t>Conclusão</w:t>
      </w:r>
      <w:r w:rsidR="00640932">
        <w:rPr>
          <w:b/>
          <w:color w:val="244061" w:themeColor="accent1" w:themeShade="80"/>
          <w:sz w:val="28"/>
          <w:szCs w:val="28"/>
        </w:rPr>
        <w:t>:</w:t>
      </w:r>
      <w:r w:rsidRPr="00D765D3">
        <w:rPr>
          <w:b/>
          <w:color w:val="244061" w:themeColor="accent1" w:themeShade="80"/>
          <w:sz w:val="28"/>
          <w:szCs w:val="28"/>
        </w:rPr>
        <w:t xml:space="preserve"> </w:t>
      </w:r>
    </w:p>
    <w:p w:rsidR="005B0D76" w:rsidRPr="00D765D3" w:rsidRDefault="005B0D76" w:rsidP="00C27D08">
      <w:pPr>
        <w:jc w:val="both"/>
        <w:rPr>
          <w:color w:val="244061" w:themeColor="accent1" w:themeShade="80"/>
          <w:sz w:val="28"/>
          <w:szCs w:val="28"/>
        </w:rPr>
      </w:pPr>
    </w:p>
    <w:p w:rsidR="004C7DBD" w:rsidRPr="00FC39BA" w:rsidRDefault="005B0D76" w:rsidP="00C27D08">
      <w:pPr>
        <w:ind w:firstLine="709"/>
        <w:jc w:val="both"/>
        <w:rPr>
          <w:sz w:val="28"/>
          <w:szCs w:val="28"/>
        </w:rPr>
      </w:pPr>
      <w:r w:rsidRPr="00FC39BA">
        <w:rPr>
          <w:sz w:val="28"/>
          <w:szCs w:val="28"/>
        </w:rPr>
        <w:t xml:space="preserve">Assim sendo, </w:t>
      </w:r>
      <w:r w:rsidRPr="00FC39BA">
        <w:rPr>
          <w:b/>
          <w:sz w:val="28"/>
          <w:szCs w:val="28"/>
        </w:rPr>
        <w:t>a Comissão Permanente d</w:t>
      </w:r>
      <w:r w:rsidR="00406993" w:rsidRPr="00FC39BA">
        <w:rPr>
          <w:b/>
          <w:sz w:val="28"/>
          <w:szCs w:val="28"/>
        </w:rPr>
        <w:t>o Direito do Consumidor e Direitos do Contribuinte</w:t>
      </w:r>
      <w:r w:rsidRPr="00FC39BA">
        <w:rPr>
          <w:sz w:val="28"/>
          <w:szCs w:val="28"/>
        </w:rPr>
        <w:t xml:space="preserve">, aprova este parecer e encaminha a presente proposição de forma </w:t>
      </w:r>
      <w:r w:rsidRPr="00FC39BA">
        <w:rPr>
          <w:b/>
          <w:sz w:val="28"/>
          <w:szCs w:val="28"/>
        </w:rPr>
        <w:t>FAVORÁVEL</w:t>
      </w:r>
      <w:r w:rsidRPr="00FC39BA">
        <w:rPr>
          <w:sz w:val="28"/>
          <w:szCs w:val="28"/>
        </w:rPr>
        <w:t xml:space="preserve"> à sua aprovação.  </w:t>
      </w:r>
    </w:p>
    <w:p w:rsidR="002E792E" w:rsidRPr="00D765D3" w:rsidRDefault="0098705E" w:rsidP="00C27D08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                                                    </w:t>
      </w:r>
      <w:r w:rsidR="004C7DBD" w:rsidRPr="00D765D3">
        <w:rPr>
          <w:color w:val="244061" w:themeColor="accent1" w:themeShade="80"/>
          <w:sz w:val="28"/>
          <w:szCs w:val="28"/>
        </w:rPr>
        <w:t xml:space="preserve">                </w:t>
      </w:r>
    </w:p>
    <w:p w:rsidR="002E792E" w:rsidRPr="00D765D3" w:rsidRDefault="002E792E" w:rsidP="00C27D08">
      <w:pPr>
        <w:jc w:val="both"/>
        <w:rPr>
          <w:color w:val="244061" w:themeColor="accent1" w:themeShade="80"/>
          <w:sz w:val="28"/>
          <w:szCs w:val="28"/>
        </w:rPr>
      </w:pPr>
    </w:p>
    <w:p w:rsidR="00F825BE" w:rsidRDefault="004C7DBD" w:rsidP="002B49CE">
      <w:pPr>
        <w:ind w:left="4248" w:firstLine="708"/>
        <w:jc w:val="both"/>
        <w:rPr>
          <w:sz w:val="28"/>
          <w:szCs w:val="28"/>
        </w:rPr>
      </w:pPr>
      <w:r w:rsidRPr="00FC39BA">
        <w:rPr>
          <w:sz w:val="28"/>
          <w:szCs w:val="28"/>
        </w:rPr>
        <w:t xml:space="preserve">    Niterói</w:t>
      </w:r>
      <w:r w:rsidR="00C95953">
        <w:rPr>
          <w:sz w:val="28"/>
          <w:szCs w:val="28"/>
        </w:rPr>
        <w:t>, 17 de dezembro</w:t>
      </w:r>
      <w:r w:rsidR="00C27D08">
        <w:rPr>
          <w:sz w:val="28"/>
          <w:szCs w:val="28"/>
        </w:rPr>
        <w:t xml:space="preserve"> de 2018.</w:t>
      </w:r>
    </w:p>
    <w:p w:rsidR="002B49CE" w:rsidRDefault="002B49CE" w:rsidP="002B49CE">
      <w:pPr>
        <w:ind w:left="4248" w:firstLine="708"/>
        <w:jc w:val="both"/>
        <w:rPr>
          <w:sz w:val="28"/>
          <w:szCs w:val="28"/>
        </w:rPr>
      </w:pPr>
    </w:p>
    <w:p w:rsidR="00857A27" w:rsidRDefault="00857A27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215C3B" w:rsidRPr="00D765D3" w:rsidRDefault="00702B4A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>Renato Cordeiro Junior</w:t>
      </w:r>
    </w:p>
    <w:p w:rsidR="00F825BE" w:rsidRPr="00D765D3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>Presidente</w:t>
      </w:r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</w:p>
    <w:p w:rsidR="0098705E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ab/>
        <w:t>Vereador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</w:t>
      </w:r>
      <w:r w:rsidR="00702B4A" w:rsidRPr="00D765D3">
        <w:rPr>
          <w:b/>
          <w:bCs/>
          <w:color w:val="244061" w:themeColor="accent1" w:themeShade="80"/>
          <w:sz w:val="28"/>
          <w:szCs w:val="28"/>
        </w:rPr>
        <w:t>Emanoel Rocha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       </w:t>
      </w:r>
      <w:r w:rsidRPr="00D765D3">
        <w:rPr>
          <w:b/>
          <w:bCs/>
          <w:color w:val="244061" w:themeColor="accent1" w:themeShade="80"/>
          <w:sz w:val="28"/>
          <w:szCs w:val="28"/>
        </w:rPr>
        <w:t xml:space="preserve"> 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   </w:t>
      </w:r>
      <w:r w:rsidRPr="00D765D3">
        <w:rPr>
          <w:b/>
          <w:bCs/>
          <w:color w:val="244061" w:themeColor="accent1" w:themeShade="80"/>
          <w:sz w:val="28"/>
          <w:szCs w:val="28"/>
        </w:rPr>
        <w:t xml:space="preserve">     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Vereador </w:t>
      </w:r>
      <w:r w:rsidR="00C86C1F">
        <w:rPr>
          <w:b/>
          <w:bCs/>
          <w:color w:val="244061" w:themeColor="accent1" w:themeShade="80"/>
          <w:sz w:val="28"/>
          <w:szCs w:val="28"/>
        </w:rPr>
        <w:t>Paulo Eduardo Gomes</w:t>
      </w:r>
    </w:p>
    <w:p w:rsidR="0098705E" w:rsidRPr="00D765D3" w:rsidRDefault="0098705E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 xml:space="preserve">              Vice-Presidente                                                 Membro                                                                </w:t>
      </w:r>
    </w:p>
    <w:p w:rsidR="0098705E" w:rsidRPr="00D765D3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4C7DBD" w:rsidRDefault="004C7DB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4C7DBD" w:rsidRPr="00393A49" w:rsidRDefault="004C7DB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CC110F" w:rsidRPr="00393A49" w:rsidRDefault="004C7DBD" w:rsidP="00702B4A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</w:rPr>
      </w:pPr>
      <w:r>
        <w:rPr>
          <w:b/>
          <w:bCs/>
          <w:color w:val="244061" w:themeColor="accent1" w:themeShade="80"/>
          <w:sz w:val="28"/>
          <w:szCs w:val="28"/>
        </w:rPr>
        <w:t xml:space="preserve">   </w:t>
      </w:r>
    </w:p>
    <w:p w:rsidR="00F825BE" w:rsidRPr="00393A49" w:rsidRDefault="00F825BE">
      <w:pPr>
        <w:rPr>
          <w:b/>
          <w:bCs/>
          <w:color w:val="244061" w:themeColor="accent1" w:themeShade="80"/>
        </w:rPr>
      </w:pPr>
    </w:p>
    <w:sectPr w:rsidR="00F825BE" w:rsidRPr="00393A49" w:rsidSect="00F825BE">
      <w:headerReference w:type="default" r:id="rId9"/>
      <w:footerReference w:type="default" r:id="rId10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2E0" w:rsidRDefault="00CD42E0">
      <w:r>
        <w:separator/>
      </w:r>
    </w:p>
  </w:endnote>
  <w:endnote w:type="continuationSeparator" w:id="0">
    <w:p w:rsidR="00CD42E0" w:rsidRDefault="00CD4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9E17E2">
      <w:tc>
        <w:tcPr>
          <w:tcW w:w="9180" w:type="dxa"/>
          <w:shd w:val="clear" w:color="auto" w:fill="E0E0E0"/>
        </w:tcPr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625 – </w:t>
          </w:r>
          <w:r w:rsidR="00702B4A">
            <w:rPr>
              <w:sz w:val="20"/>
              <w:szCs w:val="20"/>
            </w:rPr>
            <w:t>Gab.</w:t>
          </w:r>
          <w:r>
            <w:rPr>
              <w:sz w:val="20"/>
              <w:szCs w:val="20"/>
            </w:rPr>
            <w:t xml:space="preserve"> </w:t>
          </w:r>
          <w:r w:rsidR="00702B4A">
            <w:rPr>
              <w:sz w:val="20"/>
              <w:szCs w:val="20"/>
            </w:rPr>
            <w:t>89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</w:t>
          </w:r>
          <w:r w:rsidR="00702B4A">
            <w:rPr>
              <w:sz w:val="20"/>
              <w:szCs w:val="20"/>
            </w:rPr>
            <w:t>2621-0505</w:t>
          </w:r>
          <w:r>
            <w:rPr>
              <w:sz w:val="20"/>
              <w:szCs w:val="20"/>
            </w:rPr>
            <w:t xml:space="preserve"> 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9E17E2" w:rsidRDefault="009E17E2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2E0" w:rsidRDefault="00CD42E0">
      <w:r>
        <w:separator/>
      </w:r>
    </w:p>
  </w:footnote>
  <w:footnote w:type="continuationSeparator" w:id="0">
    <w:p w:rsidR="00CD42E0" w:rsidRDefault="00CD4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146556" w:rsidRDefault="00146556">
    <w:pPr>
      <w:pStyle w:val="Cabealho"/>
      <w:jc w:val="center"/>
      <w:rPr>
        <w:rFonts w:ascii="Tahoma" w:hAnsi="Tahoma" w:cs="Tahoma"/>
        <w:sz w:val="20"/>
      </w:rPr>
    </w:pPr>
  </w:p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Pr="00C65244" w:rsidRDefault="00442142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8AB3BD1" wp14:editId="0C22B3A5">
          <wp:extent cx="657225" cy="781050"/>
          <wp:effectExtent l="1905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D765D3" w:rsidRDefault="009E17E2" w:rsidP="00700CBA">
    <w:pPr>
      <w:pStyle w:val="Cabealho"/>
      <w:jc w:val="center"/>
      <w:rPr>
        <w:b/>
        <w:smallCaps/>
        <w:spacing w:val="50"/>
        <w:sz w:val="32"/>
        <w:szCs w:val="32"/>
      </w:rPr>
    </w:pPr>
    <w:r w:rsidRPr="00D765D3">
      <w:rPr>
        <w:b/>
        <w:smallCaps/>
        <w:spacing w:val="50"/>
        <w:sz w:val="32"/>
        <w:szCs w:val="32"/>
      </w:rPr>
      <w:t>CÂMARA MUNICIPAL DE NITERÓI</w:t>
    </w:r>
  </w:p>
  <w:p w:rsidR="004C7DBD" w:rsidRPr="00D765D3" w:rsidRDefault="00DE623C" w:rsidP="004C7DBD">
    <w:pPr>
      <w:pStyle w:val="Cabealho"/>
      <w:jc w:val="center"/>
      <w:rPr>
        <w:rFonts w:eastAsia="GungsuhChe"/>
        <w:b/>
        <w:smallCaps/>
        <w:spacing w:val="50"/>
        <w:sz w:val="32"/>
        <w:szCs w:val="32"/>
      </w:rPr>
    </w:pPr>
    <w:r w:rsidRPr="00D765D3">
      <w:rPr>
        <w:rFonts w:eastAsia="GungsuhChe"/>
        <w:b/>
        <w:smallCaps/>
        <w:spacing w:val="50"/>
        <w:sz w:val="32"/>
        <w:szCs w:val="32"/>
      </w:rPr>
      <w:t>COMISSÃO PERMANENTE D</w:t>
    </w:r>
    <w:r w:rsidR="00BC160A" w:rsidRPr="00D765D3">
      <w:rPr>
        <w:rFonts w:eastAsia="GungsuhChe"/>
        <w:b/>
        <w:smallCaps/>
        <w:spacing w:val="50"/>
        <w:sz w:val="32"/>
        <w:szCs w:val="32"/>
      </w:rPr>
      <w:t>O DIREITO DO CONSUMIDOR E DIREITOS DO CONTRIBUINTE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3A2E445C"/>
    <w:multiLevelType w:val="hybridMultilevel"/>
    <w:tmpl w:val="17E87D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93A"/>
    <w:rsid w:val="0001429F"/>
    <w:rsid w:val="0002261D"/>
    <w:rsid w:val="00026A21"/>
    <w:rsid w:val="00054AE2"/>
    <w:rsid w:val="00057FCE"/>
    <w:rsid w:val="000625CB"/>
    <w:rsid w:val="00067BA7"/>
    <w:rsid w:val="00080E2C"/>
    <w:rsid w:val="0009169F"/>
    <w:rsid w:val="00092FDC"/>
    <w:rsid w:val="00093E48"/>
    <w:rsid w:val="00094958"/>
    <w:rsid w:val="000A3F1C"/>
    <w:rsid w:val="000A4790"/>
    <w:rsid w:val="000A5F33"/>
    <w:rsid w:val="000A7471"/>
    <w:rsid w:val="000B18AA"/>
    <w:rsid w:val="000B541D"/>
    <w:rsid w:val="000B64D9"/>
    <w:rsid w:val="000D0349"/>
    <w:rsid w:val="000D2376"/>
    <w:rsid w:val="000D7A92"/>
    <w:rsid w:val="000F4C5E"/>
    <w:rsid w:val="00105D26"/>
    <w:rsid w:val="00107C8B"/>
    <w:rsid w:val="001353F8"/>
    <w:rsid w:val="00141D74"/>
    <w:rsid w:val="00146556"/>
    <w:rsid w:val="00150992"/>
    <w:rsid w:val="0015486A"/>
    <w:rsid w:val="001549D7"/>
    <w:rsid w:val="00154E54"/>
    <w:rsid w:val="001714EA"/>
    <w:rsid w:val="00180AB9"/>
    <w:rsid w:val="00182036"/>
    <w:rsid w:val="001A3697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23881"/>
    <w:rsid w:val="0023394A"/>
    <w:rsid w:val="002349C4"/>
    <w:rsid w:val="002427D0"/>
    <w:rsid w:val="00246586"/>
    <w:rsid w:val="00251EB9"/>
    <w:rsid w:val="00261120"/>
    <w:rsid w:val="002665FE"/>
    <w:rsid w:val="002827B6"/>
    <w:rsid w:val="0028797E"/>
    <w:rsid w:val="002972D5"/>
    <w:rsid w:val="002A0529"/>
    <w:rsid w:val="002B4829"/>
    <w:rsid w:val="002B49CE"/>
    <w:rsid w:val="002C0B64"/>
    <w:rsid w:val="002C0B67"/>
    <w:rsid w:val="002C0D1B"/>
    <w:rsid w:val="002C1292"/>
    <w:rsid w:val="002C7B64"/>
    <w:rsid w:val="002D3DEA"/>
    <w:rsid w:val="002E792E"/>
    <w:rsid w:val="002F1B61"/>
    <w:rsid w:val="00307535"/>
    <w:rsid w:val="00310C4D"/>
    <w:rsid w:val="00320676"/>
    <w:rsid w:val="00345A8F"/>
    <w:rsid w:val="00347E08"/>
    <w:rsid w:val="003535DB"/>
    <w:rsid w:val="0035421F"/>
    <w:rsid w:val="0036045A"/>
    <w:rsid w:val="00381E7C"/>
    <w:rsid w:val="003904E4"/>
    <w:rsid w:val="00391FC3"/>
    <w:rsid w:val="00393A49"/>
    <w:rsid w:val="003A4833"/>
    <w:rsid w:val="003B47E6"/>
    <w:rsid w:val="003B698D"/>
    <w:rsid w:val="003C2947"/>
    <w:rsid w:val="003C5EEE"/>
    <w:rsid w:val="003D086C"/>
    <w:rsid w:val="003D5FA6"/>
    <w:rsid w:val="003F64C1"/>
    <w:rsid w:val="003F673E"/>
    <w:rsid w:val="00400201"/>
    <w:rsid w:val="004009C8"/>
    <w:rsid w:val="00402D9C"/>
    <w:rsid w:val="00406993"/>
    <w:rsid w:val="004151E5"/>
    <w:rsid w:val="00422118"/>
    <w:rsid w:val="00423BED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A0877"/>
    <w:rsid w:val="004B0BB9"/>
    <w:rsid w:val="004B569C"/>
    <w:rsid w:val="004C7DBD"/>
    <w:rsid w:val="004D563E"/>
    <w:rsid w:val="00503EFA"/>
    <w:rsid w:val="00523292"/>
    <w:rsid w:val="005322D9"/>
    <w:rsid w:val="00556653"/>
    <w:rsid w:val="00581477"/>
    <w:rsid w:val="00584AA4"/>
    <w:rsid w:val="005914BE"/>
    <w:rsid w:val="00591836"/>
    <w:rsid w:val="005953F1"/>
    <w:rsid w:val="005A25F0"/>
    <w:rsid w:val="005A63AE"/>
    <w:rsid w:val="005B0D76"/>
    <w:rsid w:val="005B5B6C"/>
    <w:rsid w:val="005B7B54"/>
    <w:rsid w:val="005C0C6A"/>
    <w:rsid w:val="005C59AD"/>
    <w:rsid w:val="005C5F32"/>
    <w:rsid w:val="005C689B"/>
    <w:rsid w:val="005D3016"/>
    <w:rsid w:val="005D5C9D"/>
    <w:rsid w:val="005F3AF9"/>
    <w:rsid w:val="005F5D54"/>
    <w:rsid w:val="005F6AA9"/>
    <w:rsid w:val="006000D2"/>
    <w:rsid w:val="00601B54"/>
    <w:rsid w:val="006034C1"/>
    <w:rsid w:val="006125C5"/>
    <w:rsid w:val="006142DF"/>
    <w:rsid w:val="00616427"/>
    <w:rsid w:val="00620E98"/>
    <w:rsid w:val="006245C2"/>
    <w:rsid w:val="0063423E"/>
    <w:rsid w:val="00636110"/>
    <w:rsid w:val="00640932"/>
    <w:rsid w:val="00653BBE"/>
    <w:rsid w:val="0068564E"/>
    <w:rsid w:val="006921DE"/>
    <w:rsid w:val="006933E6"/>
    <w:rsid w:val="00694EA9"/>
    <w:rsid w:val="00696AE2"/>
    <w:rsid w:val="00697403"/>
    <w:rsid w:val="006A7A93"/>
    <w:rsid w:val="006B6E67"/>
    <w:rsid w:val="006B7BC3"/>
    <w:rsid w:val="006C0417"/>
    <w:rsid w:val="006C2306"/>
    <w:rsid w:val="006D7A13"/>
    <w:rsid w:val="00700CBA"/>
    <w:rsid w:val="00702B4A"/>
    <w:rsid w:val="00703330"/>
    <w:rsid w:val="0070531A"/>
    <w:rsid w:val="00714AF2"/>
    <w:rsid w:val="007162D8"/>
    <w:rsid w:val="0072562C"/>
    <w:rsid w:val="0074354F"/>
    <w:rsid w:val="00751F4B"/>
    <w:rsid w:val="00761C0C"/>
    <w:rsid w:val="00765B64"/>
    <w:rsid w:val="007A19E6"/>
    <w:rsid w:val="007A2BC7"/>
    <w:rsid w:val="007B055E"/>
    <w:rsid w:val="007E49B3"/>
    <w:rsid w:val="007F7BE4"/>
    <w:rsid w:val="007F7CF6"/>
    <w:rsid w:val="008022F7"/>
    <w:rsid w:val="00816CA2"/>
    <w:rsid w:val="00817174"/>
    <w:rsid w:val="008259A9"/>
    <w:rsid w:val="008475DE"/>
    <w:rsid w:val="0085369F"/>
    <w:rsid w:val="00853CD8"/>
    <w:rsid w:val="00857A27"/>
    <w:rsid w:val="00857C2A"/>
    <w:rsid w:val="00892689"/>
    <w:rsid w:val="00894EB0"/>
    <w:rsid w:val="008A1EAE"/>
    <w:rsid w:val="008A296B"/>
    <w:rsid w:val="008E2CC2"/>
    <w:rsid w:val="008F4941"/>
    <w:rsid w:val="008F5CA5"/>
    <w:rsid w:val="00905C8B"/>
    <w:rsid w:val="00910320"/>
    <w:rsid w:val="009111FB"/>
    <w:rsid w:val="00916F4A"/>
    <w:rsid w:val="00922AAD"/>
    <w:rsid w:val="0092378D"/>
    <w:rsid w:val="00923F9F"/>
    <w:rsid w:val="00942C75"/>
    <w:rsid w:val="0094410C"/>
    <w:rsid w:val="00946406"/>
    <w:rsid w:val="00946528"/>
    <w:rsid w:val="00957517"/>
    <w:rsid w:val="00961E01"/>
    <w:rsid w:val="00962776"/>
    <w:rsid w:val="00977BEF"/>
    <w:rsid w:val="009802C2"/>
    <w:rsid w:val="0098705E"/>
    <w:rsid w:val="009B1F62"/>
    <w:rsid w:val="009B3133"/>
    <w:rsid w:val="009C0E63"/>
    <w:rsid w:val="009C4BAF"/>
    <w:rsid w:val="009C5F1C"/>
    <w:rsid w:val="009C62C4"/>
    <w:rsid w:val="009D0A4B"/>
    <w:rsid w:val="009D1934"/>
    <w:rsid w:val="009D1FFF"/>
    <w:rsid w:val="009E17E2"/>
    <w:rsid w:val="009E5C5C"/>
    <w:rsid w:val="00A064B9"/>
    <w:rsid w:val="00A132BA"/>
    <w:rsid w:val="00A17A33"/>
    <w:rsid w:val="00A27374"/>
    <w:rsid w:val="00A37A41"/>
    <w:rsid w:val="00A5793A"/>
    <w:rsid w:val="00A674E8"/>
    <w:rsid w:val="00A72EA0"/>
    <w:rsid w:val="00AA03A5"/>
    <w:rsid w:val="00AA36EC"/>
    <w:rsid w:val="00AA59AA"/>
    <w:rsid w:val="00AB4B42"/>
    <w:rsid w:val="00AC0FDC"/>
    <w:rsid w:val="00AC7E61"/>
    <w:rsid w:val="00AD4003"/>
    <w:rsid w:val="00B05F69"/>
    <w:rsid w:val="00B14249"/>
    <w:rsid w:val="00B16E20"/>
    <w:rsid w:val="00B21D80"/>
    <w:rsid w:val="00B24C53"/>
    <w:rsid w:val="00B315FE"/>
    <w:rsid w:val="00B36557"/>
    <w:rsid w:val="00B45A0A"/>
    <w:rsid w:val="00B477DE"/>
    <w:rsid w:val="00B51120"/>
    <w:rsid w:val="00B55119"/>
    <w:rsid w:val="00B55295"/>
    <w:rsid w:val="00B67D54"/>
    <w:rsid w:val="00B94FDE"/>
    <w:rsid w:val="00BB0592"/>
    <w:rsid w:val="00BB73D1"/>
    <w:rsid w:val="00BC160A"/>
    <w:rsid w:val="00BC2DF8"/>
    <w:rsid w:val="00BC4756"/>
    <w:rsid w:val="00BE4E8D"/>
    <w:rsid w:val="00BF129F"/>
    <w:rsid w:val="00BF2357"/>
    <w:rsid w:val="00C02F15"/>
    <w:rsid w:val="00C078ED"/>
    <w:rsid w:val="00C27D08"/>
    <w:rsid w:val="00C44E1B"/>
    <w:rsid w:val="00C51D85"/>
    <w:rsid w:val="00C54EBC"/>
    <w:rsid w:val="00C553C6"/>
    <w:rsid w:val="00C65244"/>
    <w:rsid w:val="00C732E2"/>
    <w:rsid w:val="00C85BB4"/>
    <w:rsid w:val="00C86C1F"/>
    <w:rsid w:val="00C9212A"/>
    <w:rsid w:val="00C95953"/>
    <w:rsid w:val="00CA13E7"/>
    <w:rsid w:val="00CB3ECF"/>
    <w:rsid w:val="00CB6C11"/>
    <w:rsid w:val="00CC110F"/>
    <w:rsid w:val="00CD42E0"/>
    <w:rsid w:val="00CD6E7E"/>
    <w:rsid w:val="00CE686D"/>
    <w:rsid w:val="00D05AFE"/>
    <w:rsid w:val="00D15B65"/>
    <w:rsid w:val="00D16385"/>
    <w:rsid w:val="00D21C4B"/>
    <w:rsid w:val="00D30236"/>
    <w:rsid w:val="00D6042F"/>
    <w:rsid w:val="00D62D24"/>
    <w:rsid w:val="00D765D3"/>
    <w:rsid w:val="00D8378E"/>
    <w:rsid w:val="00DA330F"/>
    <w:rsid w:val="00DC2ED9"/>
    <w:rsid w:val="00DC4AC7"/>
    <w:rsid w:val="00DD4835"/>
    <w:rsid w:val="00DE623C"/>
    <w:rsid w:val="00DF0A4F"/>
    <w:rsid w:val="00E04DEB"/>
    <w:rsid w:val="00E136D2"/>
    <w:rsid w:val="00E13F7B"/>
    <w:rsid w:val="00E1465B"/>
    <w:rsid w:val="00E23EAE"/>
    <w:rsid w:val="00E268F6"/>
    <w:rsid w:val="00E33F85"/>
    <w:rsid w:val="00E51D19"/>
    <w:rsid w:val="00E51F6F"/>
    <w:rsid w:val="00E5418C"/>
    <w:rsid w:val="00E63A2D"/>
    <w:rsid w:val="00E82113"/>
    <w:rsid w:val="00E909FC"/>
    <w:rsid w:val="00E928C9"/>
    <w:rsid w:val="00E92B45"/>
    <w:rsid w:val="00EC2D85"/>
    <w:rsid w:val="00ED1CE0"/>
    <w:rsid w:val="00F143CC"/>
    <w:rsid w:val="00F213DF"/>
    <w:rsid w:val="00F2646D"/>
    <w:rsid w:val="00F30F9E"/>
    <w:rsid w:val="00F32350"/>
    <w:rsid w:val="00F450A3"/>
    <w:rsid w:val="00F51F65"/>
    <w:rsid w:val="00F65450"/>
    <w:rsid w:val="00F65BAA"/>
    <w:rsid w:val="00F7222B"/>
    <w:rsid w:val="00F7703A"/>
    <w:rsid w:val="00F80353"/>
    <w:rsid w:val="00F81D46"/>
    <w:rsid w:val="00F825BE"/>
    <w:rsid w:val="00F83EE7"/>
    <w:rsid w:val="00F850D2"/>
    <w:rsid w:val="00F85F95"/>
    <w:rsid w:val="00F86C01"/>
    <w:rsid w:val="00F92FFA"/>
    <w:rsid w:val="00F94125"/>
    <w:rsid w:val="00FA6D33"/>
    <w:rsid w:val="00FB6EEA"/>
    <w:rsid w:val="00FC39BA"/>
    <w:rsid w:val="00FD0BCA"/>
    <w:rsid w:val="00FD49B5"/>
    <w:rsid w:val="00FE7976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styleId="NormalWeb">
    <w:name w:val="Normal (Web)"/>
    <w:basedOn w:val="Normal"/>
    <w:uiPriority w:val="99"/>
    <w:unhideWhenUsed/>
    <w:rsid w:val="009B1F6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972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styleId="NormalWeb">
    <w:name w:val="Normal (Web)"/>
    <w:basedOn w:val="Normal"/>
    <w:uiPriority w:val="99"/>
    <w:unhideWhenUsed/>
    <w:rsid w:val="009B1F6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972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7D830-FF27-4925-9426-9BCB39958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170</TotalTime>
  <Pages>4</Pages>
  <Words>826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vereador pipico</cp:lastModifiedBy>
  <cp:revision>10</cp:revision>
  <cp:lastPrinted>2018-12-17T16:10:00Z</cp:lastPrinted>
  <dcterms:created xsi:type="dcterms:W3CDTF">2018-12-17T14:22:00Z</dcterms:created>
  <dcterms:modified xsi:type="dcterms:W3CDTF">2018-12-19T16:26:00Z</dcterms:modified>
</cp:coreProperties>
</file>