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00105/2018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 Rodrigo Neves, informações a respeito da regularização dos mototáxis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Esclarecimento sobre a lei sancionada pelo prefeito Rodrigo Neves que regulamenta o serviço de mototáxis em Niterói, na qual está previsto que estes profissionais deveriam ter pontos fixos.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se está ocorrendo o devido cadastramento dos referidos profissionais.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Consta que a lei está plenamente em vigor desde 2015, mas a sua aplicação real ainda encontra muitos obstáculos.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Município, no exercício do seu Poder de Polícia, deve regulamentar as atividades econômicas para assegurar o pleno funcionamento das relações sociais, pacificar os eventuais conflitos de interesses e, garantir a segurança jurídica dos administrados.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Sendo assim, o pleito em tela se justifica em virtude da necessidade de resposta sobre a situação da regulamentação dos mototáxis.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31 de Outubro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