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00103/2018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do Exmo Senhor Prefeito Rodrigo Neves, informações a respeito da situação das permissões de uso dos para quiosques na cidade.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nos termos do Artigo 128, §3, Inciso X, do Regimento Interno da Câmara Municipal de Niterói, ouvido o Douto Plenário, que seja oficiado Excelentíssimo Senhor Prefeito de Niterói, junto ao Seu Chefe de Gabinete, para prestar informações,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sobre a situação atual das permissões para uso dos quiosques na orla da cidade.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Esclarecer acerca das medidas que estão sendo adotadas ou previstas com relação à situação das pessoas que eventualmente vão ficar desempregadas caso a permissão de uso dos quiosques seja cancelada.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- Informar se haverá algum critério para aproveitar os atuais detentores das permissões de uso no caso de reformulação dos quiosques na orla.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pleito em tela se justifica em virtude da necessidade de resposta para os permissionários dos quiosques já estabelecidos, que temem perder a sua fonte de sustento.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Apresentamos, assim, a justificativa para o presente Requerimento de Informações.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27 de Novembro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