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JOAO GUSTAVO BRAGA XAVIER PEREIRA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00236/2018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EMENTA: Dispõe sobre a obrigatoriedade das Instituições Bancárias disponibilizar espaço físico para descanso de idosos e portadores de deficiência física na área dos caixas eletrônicos no Município de Niterói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determinado às instituições bancárias disponibilizar espaço físico adequado para descanso de idosos e portadores de deficiência física na área dos caixas eletrônicos no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O Executivo Municipal regulamentará a presente Lei no que couber.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Este projeto de Lei tem por objetivo obrigar as instituições bancárias disponibilizar espaço físico adequado para descanso de idosos e portadores de deficiência física na área dos caixas eletrônicos, no Município de Niterói. Em um determinado momento se faz necessário o descanso de idosos e portadores de deficiência física, seja por conta de filas extensas ou até mesmo para aguardar a abertura da instituição bancária. A realidade brasileira apresenta dificuldades que não podemos ignorar no sentido de que sejam criadas melhorias com o intuito de assegurar e garantir o bem-estar da população. A questão dos Direitos Humanos na Terceira Idade exige respeito, reverência e solidariedade, tão importante quanto os aspectos materiais da vida. Para esse universo de pessoas será necessário garantir condições dignas de existência, sobretudo contribuir com a saúde e o bem-estar dessas pessoas que sofrem com suas limitações. Considerando a competência complementar dos municípios como ente da federação, o presente projeto visa corrigir esta pequena distorção no atendimento ao cidadão idoso e com deficiência física.  Face ao  exposto, conto com a colaboração e o apoio dos Nobres Pares, à aprovação deste Projeto de Lei, pela sua importância e alcance social.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27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JOAO GUSTAVO BRAGA XAVIER PEREIRA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