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833" w:rsidRDefault="00901833" w:rsidP="00901833">
      <w:pPr>
        <w:pStyle w:val="Corpodetexto"/>
        <w:ind w:firstLine="708"/>
        <w:rPr>
          <w:b/>
        </w:rPr>
      </w:pPr>
    </w:p>
    <w:p w:rsidR="00901833" w:rsidRDefault="00901833" w:rsidP="00901833">
      <w:pPr>
        <w:pStyle w:val="Corpodetexto"/>
        <w:ind w:firstLine="708"/>
        <w:rPr>
          <w:b/>
        </w:rPr>
      </w:pPr>
      <w:r w:rsidRPr="007E11C5">
        <w:rPr>
          <w:b/>
        </w:rPr>
        <w:t>Projeto Substitutivo N.º 001 ao Projeto de Lei 0194/2017</w:t>
      </w:r>
    </w:p>
    <w:p w:rsidR="00901833" w:rsidRPr="00901833" w:rsidRDefault="00901833" w:rsidP="00901833">
      <w:pPr>
        <w:jc w:val="both"/>
        <w:rPr>
          <w:sz w:val="28"/>
          <w:szCs w:val="28"/>
        </w:rPr>
      </w:pPr>
    </w:p>
    <w:p w:rsidR="00901833" w:rsidRPr="00901833" w:rsidRDefault="00901833" w:rsidP="00901833">
      <w:pPr>
        <w:jc w:val="both"/>
        <w:rPr>
          <w:sz w:val="28"/>
          <w:szCs w:val="28"/>
        </w:rPr>
      </w:pPr>
    </w:p>
    <w:p w:rsidR="00901833" w:rsidRPr="00901833" w:rsidRDefault="00901833" w:rsidP="00901833">
      <w:pPr>
        <w:jc w:val="both"/>
        <w:rPr>
          <w:sz w:val="28"/>
          <w:szCs w:val="28"/>
        </w:rPr>
      </w:pPr>
    </w:p>
    <w:p w:rsidR="00901833" w:rsidRPr="00901833" w:rsidRDefault="00901833" w:rsidP="00901833">
      <w:pPr>
        <w:pStyle w:val="Corpodetexto"/>
        <w:ind w:left="2835"/>
        <w:rPr>
          <w:szCs w:val="28"/>
        </w:rPr>
      </w:pPr>
      <w:r w:rsidRPr="00901833">
        <w:rPr>
          <w:rStyle w:val="Forte"/>
          <w:szCs w:val="28"/>
          <w:u w:val="single"/>
        </w:rPr>
        <w:t>Ementa:</w:t>
      </w:r>
      <w:r w:rsidRPr="00901833">
        <w:rPr>
          <w:rStyle w:val="Forte"/>
          <w:szCs w:val="28"/>
        </w:rPr>
        <w:t xml:space="preserve"> </w:t>
      </w:r>
      <w:r w:rsidRPr="00901833">
        <w:rPr>
          <w:b/>
          <w:i/>
          <w:sz w:val="22"/>
          <w:szCs w:val="28"/>
        </w:rPr>
        <w:t xml:space="preserve">Torna obrigatória, em todos os supermercados e congêneres, a adaptação de 1% (um por cento) dos </w:t>
      </w:r>
      <w:bookmarkStart w:id="0" w:name="_GoBack"/>
      <w:r w:rsidRPr="00901833">
        <w:rPr>
          <w:b/>
          <w:i/>
          <w:sz w:val="22"/>
          <w:szCs w:val="28"/>
        </w:rPr>
        <w:t>carrinhos de compras às crianças com deficiência</w:t>
      </w:r>
      <w:bookmarkEnd w:id="0"/>
      <w:r w:rsidRPr="00901833">
        <w:rPr>
          <w:b/>
          <w:i/>
          <w:sz w:val="22"/>
          <w:szCs w:val="28"/>
        </w:rPr>
        <w:t xml:space="preserve"> ou mobilidade reduzida no Município de Niterói e dá outras providências.</w:t>
      </w:r>
    </w:p>
    <w:p w:rsidR="00901833" w:rsidRPr="00901833" w:rsidRDefault="00901833" w:rsidP="00901833">
      <w:pPr>
        <w:pStyle w:val="Corpodetexto"/>
        <w:rPr>
          <w:szCs w:val="28"/>
        </w:rPr>
      </w:pPr>
    </w:p>
    <w:p w:rsidR="00901833" w:rsidRDefault="00901833" w:rsidP="00901833">
      <w:pPr>
        <w:pStyle w:val="Corpodetexto"/>
        <w:rPr>
          <w:b/>
          <w:szCs w:val="28"/>
        </w:rPr>
      </w:pPr>
    </w:p>
    <w:p w:rsidR="00901833" w:rsidRPr="00901833" w:rsidRDefault="00901833" w:rsidP="00901833">
      <w:pPr>
        <w:pStyle w:val="Corpodetexto"/>
        <w:rPr>
          <w:szCs w:val="28"/>
        </w:rPr>
      </w:pPr>
      <w:r w:rsidRPr="00901833">
        <w:rPr>
          <w:b/>
          <w:szCs w:val="28"/>
        </w:rPr>
        <w:t>Art.1º</w:t>
      </w:r>
      <w:r w:rsidRPr="00901833">
        <w:rPr>
          <w:szCs w:val="28"/>
        </w:rPr>
        <w:t xml:space="preserve"> - Os Hipermercados, Supermercados e Grandes Magazines de Construção adaptarão 1% (um por cento)dos seus carrinhos de compras para atender as necessidades das crianças com deficiência ou com mobilidade reduzida. </w:t>
      </w:r>
    </w:p>
    <w:p w:rsidR="00901833" w:rsidRPr="00901833" w:rsidRDefault="00901833" w:rsidP="00901833">
      <w:pPr>
        <w:pStyle w:val="Corpodetexto"/>
        <w:rPr>
          <w:szCs w:val="28"/>
        </w:rPr>
      </w:pPr>
    </w:p>
    <w:p w:rsidR="00901833" w:rsidRPr="00901833" w:rsidRDefault="00901833" w:rsidP="00901833">
      <w:pPr>
        <w:pStyle w:val="Corpodetexto"/>
        <w:rPr>
          <w:szCs w:val="28"/>
        </w:rPr>
      </w:pPr>
      <w:r w:rsidRPr="00901833">
        <w:rPr>
          <w:b/>
          <w:szCs w:val="28"/>
        </w:rPr>
        <w:t>Art. 2º</w:t>
      </w:r>
      <w:r w:rsidRPr="00901833">
        <w:rPr>
          <w:szCs w:val="28"/>
        </w:rPr>
        <w:t xml:space="preserve"> A adaptação de 1% (um por cento) dos carrinhos prevista no artigo 1º seguirá as especificações técnicas de norma regulamentadora fixada pelo poder executivo. </w:t>
      </w:r>
    </w:p>
    <w:p w:rsidR="00901833" w:rsidRPr="00901833" w:rsidRDefault="00901833" w:rsidP="00901833">
      <w:pPr>
        <w:pStyle w:val="Corpodetexto"/>
        <w:rPr>
          <w:szCs w:val="28"/>
        </w:rPr>
      </w:pPr>
    </w:p>
    <w:p w:rsidR="00901833" w:rsidRPr="00901833" w:rsidRDefault="00901833" w:rsidP="00901833">
      <w:pPr>
        <w:pStyle w:val="Corpodetexto"/>
        <w:rPr>
          <w:szCs w:val="28"/>
        </w:rPr>
      </w:pPr>
      <w:r w:rsidRPr="00901833">
        <w:rPr>
          <w:b/>
          <w:szCs w:val="28"/>
        </w:rPr>
        <w:t>Art. 3º</w:t>
      </w:r>
      <w:r w:rsidRPr="00901833">
        <w:rPr>
          <w:szCs w:val="28"/>
        </w:rPr>
        <w:t xml:space="preserve"> Para os efeitos desta Lei ficam estabelecidas as seguintes definições:</w:t>
      </w:r>
    </w:p>
    <w:p w:rsidR="00901833" w:rsidRPr="00901833" w:rsidRDefault="00901833" w:rsidP="00901833">
      <w:pPr>
        <w:pStyle w:val="Corpodetexto"/>
        <w:rPr>
          <w:szCs w:val="28"/>
        </w:rPr>
      </w:pPr>
      <w:r w:rsidRPr="00901833">
        <w:rPr>
          <w:szCs w:val="28"/>
        </w:rPr>
        <w:t xml:space="preserve">I - supermercado: estabelecimento comercial de autosserviço onde se exibem à venda mercadorias variadas com área de vendas superior a 250 </w:t>
      </w:r>
      <w:r w:rsidRPr="00901833">
        <w:rPr>
          <w:szCs w:val="28"/>
        </w:rPr>
        <w:lastRenderedPageBreak/>
        <w:t xml:space="preserve">(duzentos e cinquenta) metros quadrados, média de 7.000 (sete mil) itens à venda e número de check outs entre 2 (dois) e 30 (trinta); </w:t>
      </w:r>
    </w:p>
    <w:p w:rsidR="00901833" w:rsidRPr="00901833" w:rsidRDefault="00901833" w:rsidP="00901833">
      <w:pPr>
        <w:pStyle w:val="Corpodetexto"/>
        <w:rPr>
          <w:szCs w:val="28"/>
        </w:rPr>
      </w:pPr>
      <w:r w:rsidRPr="00901833">
        <w:rPr>
          <w:szCs w:val="28"/>
        </w:rPr>
        <w:t xml:space="preserve">II - hipermercado: estabelecimento comercial de autosserviço onde se exibem à venda mercadorias variadas com área de vendas superior a 5.000 (cinco mil) metros quadrados, média de 45.000 (quarenta e cinco mil) itens à venda e número check outs superior a 50 (cinquenta); </w:t>
      </w:r>
    </w:p>
    <w:p w:rsidR="00901833" w:rsidRPr="00901833" w:rsidRDefault="00901833" w:rsidP="00901833">
      <w:pPr>
        <w:pStyle w:val="Corpodetexto"/>
        <w:rPr>
          <w:szCs w:val="28"/>
        </w:rPr>
      </w:pPr>
      <w:r w:rsidRPr="00901833">
        <w:rPr>
          <w:szCs w:val="28"/>
        </w:rPr>
        <w:t xml:space="preserve">III – Grandes Magazines de Construção: estabelecimento comercial de autosserviço onde se exibem à venda mercadorias variadas do setor de construção civil com área de vendas superior a 250 (duzentos e cinquenta) metros quadrados, média de 7.000 (sete mil) itens à venda e número de check outs entre 2 (dois) e 30 (trinta); </w:t>
      </w:r>
    </w:p>
    <w:p w:rsidR="00901833" w:rsidRPr="00901833" w:rsidRDefault="00901833" w:rsidP="00901833">
      <w:pPr>
        <w:pStyle w:val="Corpodetexto"/>
        <w:rPr>
          <w:szCs w:val="28"/>
        </w:rPr>
      </w:pPr>
      <w:r w:rsidRPr="00901833">
        <w:rPr>
          <w:szCs w:val="28"/>
        </w:rPr>
        <w:t xml:space="preserve">IV - criança: para os efeitos desta Lei, a pessoa até doze anos de idade incompletos, conforme disposto na Lei Federal n° 8.069, de 13 de julho de 1990; </w:t>
      </w:r>
    </w:p>
    <w:p w:rsidR="00901833" w:rsidRPr="00901833" w:rsidRDefault="00901833" w:rsidP="00901833">
      <w:pPr>
        <w:pStyle w:val="Corpodetexto"/>
        <w:rPr>
          <w:szCs w:val="28"/>
        </w:rPr>
      </w:pPr>
      <w:r w:rsidRPr="00901833">
        <w:rPr>
          <w:szCs w:val="28"/>
        </w:rPr>
        <w:t xml:space="preserve">V - deficiência ou mobilidade reduzida, a que temporária ou permanentemente tem limitada sua capacidade de relacionar-se com o meio e de utilizá-lo. </w:t>
      </w:r>
    </w:p>
    <w:p w:rsidR="00901833" w:rsidRPr="00901833" w:rsidRDefault="00901833" w:rsidP="00901833">
      <w:pPr>
        <w:pStyle w:val="Corpodetexto"/>
        <w:rPr>
          <w:szCs w:val="28"/>
        </w:rPr>
      </w:pPr>
    </w:p>
    <w:p w:rsidR="00901833" w:rsidRPr="00901833" w:rsidRDefault="00901833" w:rsidP="00901833">
      <w:pPr>
        <w:pStyle w:val="Corpodetexto"/>
        <w:rPr>
          <w:szCs w:val="28"/>
        </w:rPr>
      </w:pPr>
      <w:r w:rsidRPr="00901833">
        <w:rPr>
          <w:b/>
          <w:szCs w:val="28"/>
        </w:rPr>
        <w:t xml:space="preserve">Art. 4º - </w:t>
      </w:r>
      <w:r w:rsidRPr="00901833">
        <w:rPr>
          <w:szCs w:val="28"/>
        </w:rPr>
        <w:t>O descumprimento do disposto na presente lei implicará ao infrator, às seguintes sanções administrativas:</w:t>
      </w:r>
    </w:p>
    <w:p w:rsidR="00901833" w:rsidRPr="00901833" w:rsidRDefault="00901833" w:rsidP="00901833">
      <w:pPr>
        <w:pStyle w:val="Corpodetexto"/>
        <w:rPr>
          <w:b/>
          <w:szCs w:val="28"/>
        </w:rPr>
      </w:pPr>
      <w:r w:rsidRPr="00901833">
        <w:rPr>
          <w:b/>
          <w:szCs w:val="28"/>
        </w:rPr>
        <w:t xml:space="preserve">I – </w:t>
      </w:r>
      <w:r w:rsidRPr="00901833">
        <w:rPr>
          <w:szCs w:val="28"/>
        </w:rPr>
        <w:t>advertência;</w:t>
      </w:r>
    </w:p>
    <w:p w:rsidR="00901833" w:rsidRPr="00901833" w:rsidRDefault="00901833" w:rsidP="00901833">
      <w:pPr>
        <w:pStyle w:val="Corpodetexto"/>
        <w:rPr>
          <w:b/>
          <w:szCs w:val="28"/>
        </w:rPr>
      </w:pPr>
      <w:r w:rsidRPr="00901833">
        <w:rPr>
          <w:b/>
          <w:szCs w:val="28"/>
        </w:rPr>
        <w:t xml:space="preserve">II – </w:t>
      </w:r>
      <w:r w:rsidRPr="00901833">
        <w:rPr>
          <w:szCs w:val="28"/>
        </w:rPr>
        <w:t>multa no valor equivalente à referência M1, constante do Anexo I, do Código Tributário Municipal.</w:t>
      </w:r>
    </w:p>
    <w:p w:rsidR="00901833" w:rsidRPr="00901833" w:rsidRDefault="00901833" w:rsidP="00901833">
      <w:pPr>
        <w:pStyle w:val="Corpodetexto"/>
        <w:rPr>
          <w:b/>
          <w:szCs w:val="28"/>
        </w:rPr>
      </w:pPr>
      <w:r w:rsidRPr="00901833">
        <w:rPr>
          <w:b/>
          <w:szCs w:val="28"/>
        </w:rPr>
        <w:lastRenderedPageBreak/>
        <w:t xml:space="preserve">III – </w:t>
      </w:r>
      <w:r w:rsidRPr="00901833">
        <w:rPr>
          <w:szCs w:val="28"/>
        </w:rPr>
        <w:t>multa equivalente ao dobro do valor da anterior, em segunda reincidência;</w:t>
      </w:r>
    </w:p>
    <w:p w:rsidR="00901833" w:rsidRPr="00901833" w:rsidRDefault="00901833" w:rsidP="00901833">
      <w:pPr>
        <w:pStyle w:val="Corpodetexto"/>
        <w:rPr>
          <w:szCs w:val="28"/>
        </w:rPr>
      </w:pPr>
      <w:r w:rsidRPr="00901833">
        <w:rPr>
          <w:b/>
          <w:szCs w:val="28"/>
        </w:rPr>
        <w:t xml:space="preserve">IV – </w:t>
      </w:r>
      <w:r w:rsidRPr="00901833">
        <w:rPr>
          <w:szCs w:val="28"/>
        </w:rPr>
        <w:t>suspensão do alvará de funcionamento do estabelecimento até que se faça sanar a infração.</w:t>
      </w:r>
    </w:p>
    <w:p w:rsidR="00901833" w:rsidRPr="00901833" w:rsidRDefault="00901833" w:rsidP="00901833">
      <w:pPr>
        <w:pStyle w:val="Corpodetexto"/>
        <w:rPr>
          <w:szCs w:val="28"/>
        </w:rPr>
      </w:pPr>
    </w:p>
    <w:p w:rsidR="00901833" w:rsidRPr="00901833" w:rsidRDefault="00901833" w:rsidP="00901833">
      <w:pPr>
        <w:pStyle w:val="Corpodetexto"/>
        <w:rPr>
          <w:szCs w:val="28"/>
        </w:rPr>
      </w:pPr>
      <w:r w:rsidRPr="00901833">
        <w:rPr>
          <w:b/>
          <w:szCs w:val="28"/>
        </w:rPr>
        <w:t>Art. 5º</w:t>
      </w:r>
      <w:r w:rsidRPr="00901833">
        <w:rPr>
          <w:szCs w:val="28"/>
        </w:rPr>
        <w:t xml:space="preserve"> - Os estabelecimentos terão 360 (trezentos e sessenta) dias para se adequarem ao disposto nesta lei. </w:t>
      </w:r>
    </w:p>
    <w:p w:rsidR="00901833" w:rsidRPr="00901833" w:rsidRDefault="00901833" w:rsidP="00901833">
      <w:pPr>
        <w:pStyle w:val="Corpodetexto"/>
        <w:rPr>
          <w:szCs w:val="28"/>
        </w:rPr>
      </w:pPr>
    </w:p>
    <w:p w:rsidR="007128D1" w:rsidRDefault="00901833" w:rsidP="00901833">
      <w:pPr>
        <w:jc w:val="both"/>
        <w:rPr>
          <w:sz w:val="28"/>
          <w:szCs w:val="28"/>
        </w:rPr>
      </w:pPr>
      <w:r w:rsidRPr="00901833">
        <w:rPr>
          <w:b/>
          <w:sz w:val="28"/>
          <w:szCs w:val="28"/>
        </w:rPr>
        <w:t>Art. 6º</w:t>
      </w:r>
      <w:r w:rsidRPr="00901833">
        <w:rPr>
          <w:sz w:val="28"/>
          <w:szCs w:val="28"/>
        </w:rPr>
        <w:t xml:space="preserve"> - Esta lei entra em vigor na data de sua publicação.</w:t>
      </w:r>
      <w:r w:rsidR="007128D1" w:rsidRPr="00901833">
        <w:rPr>
          <w:sz w:val="28"/>
          <w:szCs w:val="28"/>
        </w:rPr>
        <w:t xml:space="preserve"> </w:t>
      </w:r>
    </w:p>
    <w:p w:rsidR="00901833" w:rsidRDefault="00901833" w:rsidP="00901833">
      <w:pPr>
        <w:jc w:val="both"/>
        <w:rPr>
          <w:sz w:val="28"/>
          <w:szCs w:val="28"/>
        </w:rPr>
      </w:pPr>
    </w:p>
    <w:p w:rsidR="00901833" w:rsidRDefault="00901833" w:rsidP="00901833">
      <w:pPr>
        <w:jc w:val="both"/>
        <w:rPr>
          <w:sz w:val="28"/>
          <w:szCs w:val="28"/>
        </w:rPr>
      </w:pPr>
    </w:p>
    <w:p w:rsidR="00901833" w:rsidRPr="00283DD6" w:rsidRDefault="00901833" w:rsidP="00901833">
      <w:pPr>
        <w:pStyle w:val="Corpodetexto"/>
        <w:spacing w:line="240" w:lineRule="auto"/>
      </w:pPr>
      <w:r>
        <w:t>Sala da Comissão, 07 de março de 2018.</w:t>
      </w:r>
    </w:p>
    <w:p w:rsidR="00901833" w:rsidRPr="00772700" w:rsidRDefault="00901833" w:rsidP="00901833">
      <w:pPr>
        <w:pStyle w:val="Corpodetexto"/>
        <w:spacing w:line="240" w:lineRule="auto"/>
        <w:rPr>
          <w:szCs w:val="28"/>
        </w:rPr>
      </w:pPr>
    </w:p>
    <w:p w:rsidR="00901833" w:rsidRPr="00772700" w:rsidRDefault="00901833" w:rsidP="00901833">
      <w:pPr>
        <w:pStyle w:val="Corpodetexto"/>
        <w:spacing w:line="240" w:lineRule="auto"/>
        <w:rPr>
          <w:szCs w:val="28"/>
        </w:rPr>
      </w:pPr>
    </w:p>
    <w:p w:rsidR="00901833" w:rsidRPr="00772700" w:rsidRDefault="00901833" w:rsidP="00901833">
      <w:pPr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901833" w:rsidRPr="00772700" w:rsidTr="00773CCA">
        <w:tc>
          <w:tcPr>
            <w:tcW w:w="4322" w:type="dxa"/>
          </w:tcPr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Cs w:val="28"/>
              </w:rPr>
            </w:pPr>
            <w:r w:rsidRPr="00772700">
              <w:rPr>
                <w:b/>
                <w:bCs/>
                <w:i/>
                <w:iCs/>
                <w:szCs w:val="28"/>
              </w:rPr>
              <w:t>Rodrigo Flach Farah</w:t>
            </w:r>
          </w:p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Cs w:val="28"/>
              </w:rPr>
            </w:pPr>
            <w:r w:rsidRPr="00772700">
              <w:rPr>
                <w:b/>
                <w:bCs/>
                <w:i/>
                <w:iCs/>
                <w:szCs w:val="28"/>
              </w:rPr>
              <w:t>Presidente</w:t>
            </w:r>
          </w:p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szCs w:val="28"/>
              </w:rPr>
            </w:pPr>
          </w:p>
        </w:tc>
        <w:tc>
          <w:tcPr>
            <w:tcW w:w="4323" w:type="dxa"/>
          </w:tcPr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Cs w:val="28"/>
              </w:rPr>
            </w:pPr>
            <w:r w:rsidRPr="00772700">
              <w:rPr>
                <w:b/>
                <w:bCs/>
                <w:i/>
                <w:iCs/>
                <w:szCs w:val="28"/>
              </w:rPr>
              <w:t>Renato Cariello</w:t>
            </w:r>
          </w:p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Cs w:val="28"/>
              </w:rPr>
            </w:pPr>
            <w:r w:rsidRPr="00772700">
              <w:rPr>
                <w:b/>
                <w:bCs/>
                <w:i/>
                <w:iCs/>
                <w:szCs w:val="28"/>
              </w:rPr>
              <w:t>Vice-Presidente</w:t>
            </w:r>
          </w:p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szCs w:val="28"/>
              </w:rPr>
            </w:pPr>
          </w:p>
        </w:tc>
      </w:tr>
      <w:tr w:rsidR="00901833" w:rsidRPr="00772700" w:rsidTr="00773CCA">
        <w:tc>
          <w:tcPr>
            <w:tcW w:w="4322" w:type="dxa"/>
          </w:tcPr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Cs w:val="28"/>
              </w:rPr>
            </w:pPr>
            <w:r w:rsidRPr="00772700">
              <w:rPr>
                <w:b/>
                <w:bCs/>
                <w:i/>
                <w:iCs/>
                <w:szCs w:val="28"/>
              </w:rPr>
              <w:t>Bruno Lessa</w:t>
            </w:r>
          </w:p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szCs w:val="28"/>
              </w:rPr>
            </w:pPr>
            <w:r w:rsidRPr="00772700">
              <w:rPr>
                <w:b/>
                <w:bCs/>
                <w:i/>
                <w:iCs/>
                <w:szCs w:val="28"/>
              </w:rPr>
              <w:t>Membro</w:t>
            </w:r>
          </w:p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szCs w:val="28"/>
              </w:rPr>
            </w:pPr>
          </w:p>
        </w:tc>
        <w:tc>
          <w:tcPr>
            <w:tcW w:w="4323" w:type="dxa"/>
          </w:tcPr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b/>
                <w:i/>
                <w:szCs w:val="28"/>
              </w:rPr>
            </w:pPr>
            <w:r w:rsidRPr="00772700">
              <w:rPr>
                <w:b/>
                <w:i/>
                <w:szCs w:val="28"/>
              </w:rPr>
              <w:t>Atratino Cortes Coutinho Neto</w:t>
            </w:r>
          </w:p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Cs w:val="28"/>
              </w:rPr>
            </w:pPr>
            <w:r w:rsidRPr="00772700">
              <w:rPr>
                <w:b/>
                <w:bCs/>
                <w:i/>
                <w:iCs/>
                <w:szCs w:val="28"/>
              </w:rPr>
              <w:t>Membro</w:t>
            </w:r>
          </w:p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szCs w:val="28"/>
              </w:rPr>
            </w:pPr>
          </w:p>
        </w:tc>
      </w:tr>
      <w:tr w:rsidR="00901833" w:rsidRPr="00772700" w:rsidTr="00773CCA">
        <w:tc>
          <w:tcPr>
            <w:tcW w:w="8645" w:type="dxa"/>
            <w:gridSpan w:val="2"/>
          </w:tcPr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Cs w:val="28"/>
              </w:rPr>
            </w:pPr>
            <w:r w:rsidRPr="00772700">
              <w:rPr>
                <w:b/>
                <w:i/>
                <w:szCs w:val="28"/>
              </w:rPr>
              <w:t>Milton Carlos Lopes (Cal)</w:t>
            </w:r>
          </w:p>
          <w:p w:rsidR="00901833" w:rsidRPr="00772700" w:rsidRDefault="00901833" w:rsidP="00773CCA">
            <w:pPr>
              <w:pStyle w:val="Corpodetexto"/>
              <w:spacing w:line="240" w:lineRule="auto"/>
              <w:jc w:val="center"/>
              <w:rPr>
                <w:szCs w:val="28"/>
              </w:rPr>
            </w:pPr>
            <w:r w:rsidRPr="00772700">
              <w:rPr>
                <w:b/>
                <w:bCs/>
                <w:i/>
                <w:iCs/>
                <w:szCs w:val="28"/>
              </w:rPr>
              <w:t>Membro-Relator</w:t>
            </w:r>
          </w:p>
        </w:tc>
      </w:tr>
    </w:tbl>
    <w:p w:rsidR="00901833" w:rsidRPr="00772700" w:rsidRDefault="00901833" w:rsidP="00901833">
      <w:pPr>
        <w:pStyle w:val="Corpodetexto"/>
        <w:spacing w:line="240" w:lineRule="auto"/>
        <w:rPr>
          <w:szCs w:val="28"/>
        </w:rPr>
      </w:pPr>
    </w:p>
    <w:p w:rsidR="00901833" w:rsidRPr="00901833" w:rsidRDefault="00901833" w:rsidP="00901833">
      <w:pPr>
        <w:jc w:val="both"/>
        <w:rPr>
          <w:sz w:val="28"/>
          <w:szCs w:val="28"/>
        </w:rPr>
      </w:pPr>
    </w:p>
    <w:sectPr w:rsidR="00901833" w:rsidRPr="00901833">
      <w:headerReference w:type="default" r:id="rId7"/>
      <w:footerReference w:type="default" r:id="rId8"/>
      <w:pgSz w:w="11907" w:h="16840" w:code="9"/>
      <w:pgMar w:top="539" w:right="1701" w:bottom="1718" w:left="1701" w:header="357" w:footer="9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B0A" w:rsidRDefault="009A0B0A">
      <w:r>
        <w:separator/>
      </w:r>
    </w:p>
  </w:endnote>
  <w:endnote w:type="continuationSeparator" w:id="0">
    <w:p w:rsidR="009A0B0A" w:rsidRDefault="009A0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7128D1">
      <w:trPr>
        <w:trHeight w:val="1328"/>
      </w:trPr>
      <w:tc>
        <w:tcPr>
          <w:tcW w:w="9180" w:type="dxa"/>
          <w:shd w:val="clear" w:color="auto" w:fill="E0E0E0"/>
        </w:tcPr>
        <w:p w:rsidR="007128D1" w:rsidRDefault="007128D1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Sala 42 – Centro – Niterói – RJ – CEP 24.023-900</w:t>
          </w:r>
        </w:p>
        <w:p w:rsidR="007128D1" w:rsidRDefault="007128D1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ccjcmn@gmail.com</w:t>
          </w:r>
        </w:p>
        <w:p w:rsidR="007128D1" w:rsidRDefault="007128D1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:rsidR="007128D1" w:rsidRDefault="007128D1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B0A" w:rsidRDefault="009A0B0A">
      <w:r>
        <w:separator/>
      </w:r>
    </w:p>
  </w:footnote>
  <w:footnote w:type="continuationSeparator" w:id="0">
    <w:p w:rsidR="009A0B0A" w:rsidRDefault="009A0B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D1" w:rsidRDefault="00901833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>
          <wp:extent cx="571500" cy="6858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28D1" w:rsidRDefault="007128D1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  <w:r>
      <w:rPr>
        <w:rFonts w:ascii="Georgia" w:hAnsi="Georgia" w:cs="Tahoma"/>
        <w:b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smallCaps/>
        <w:spacing w:val="50"/>
        <w:sz w:val="30"/>
        <w:szCs w:val="30"/>
        <w:u w:val="single"/>
      </w:rPr>
      <w:t>iterói</w:t>
    </w:r>
  </w:p>
  <w:p w:rsidR="007128D1" w:rsidRDefault="007128D1">
    <w:pPr>
      <w:pStyle w:val="Cabealho"/>
      <w:jc w:val="center"/>
      <w:rPr>
        <w:rFonts w:ascii="Edwardian Script ITC" w:hAnsi="Edwardian Script ITC" w:cs="Tahoma"/>
        <w:bCs/>
        <w:i/>
        <w:smallCaps/>
        <w:sz w:val="72"/>
        <w:szCs w:val="60"/>
      </w:rPr>
    </w:pPr>
    <w:r>
      <w:rPr>
        <w:rFonts w:ascii="Edwardian Script ITC" w:hAnsi="Edwardian Script ITC" w:cs="Tahoma"/>
        <w:bCs/>
        <w:i/>
        <w:sz w:val="72"/>
        <w:szCs w:val="60"/>
      </w:rPr>
      <w:t>Comissão de Constituição e Justiça</w:t>
    </w:r>
  </w:p>
  <w:p w:rsidR="007128D1" w:rsidRDefault="007128D1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BD0"/>
    <w:rsid w:val="006B0BD0"/>
    <w:rsid w:val="007128D1"/>
    <w:rsid w:val="00901833"/>
    <w:rsid w:val="009A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Rodap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semiHidden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semiHidden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semiHidden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semiHidden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semiHidden/>
    <w:rPr>
      <w:i/>
      <w:iCs/>
      <w:sz w:val="28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CorpodetextoChar">
    <w:name w:val="Corpo de texto Char"/>
    <w:link w:val="Corpodetexto"/>
    <w:rsid w:val="00901833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Rodap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semiHidden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semiHidden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semiHidden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semiHidden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semiHidden/>
    <w:rPr>
      <w:i/>
      <w:iCs/>
      <w:sz w:val="28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CorpodetextoChar">
    <w:name w:val="Corpo de texto Char"/>
    <w:link w:val="Corpodetexto"/>
    <w:rsid w:val="00901833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3</Pages>
  <Words>426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Rodrigo Farah</cp:lastModifiedBy>
  <cp:revision>2</cp:revision>
  <cp:lastPrinted>2005-06-16T22:40:00Z</cp:lastPrinted>
  <dcterms:created xsi:type="dcterms:W3CDTF">2018-08-16T15:25:00Z</dcterms:created>
  <dcterms:modified xsi:type="dcterms:W3CDTF">2018-08-16T15:25:00Z</dcterms:modified>
</cp:coreProperties>
</file>